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67" w:rsidRDefault="00106E57" w:rsidP="00266A67">
      <w:pPr>
        <w:keepNext/>
        <w:keepLines/>
        <w:spacing w:before="360" w:after="360" w:line="259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ZAKON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IZMENAMA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DOPUNAMA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266A67" w:rsidRDefault="00106E57" w:rsidP="00266A67">
      <w:pPr>
        <w:keepNext/>
        <w:keepLines/>
        <w:spacing w:before="360" w:after="360" w:line="259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JEDINSTVENOM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SPISKU</w:t>
      </w:r>
    </w:p>
    <w:p w:rsidR="00266A67" w:rsidRDefault="00266A67" w:rsidP="00266A67">
      <w:pPr>
        <w:keepNext/>
        <w:keepLines/>
        <w:spacing w:before="360" w:after="360" w:line="259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1.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 </w:t>
      </w:r>
    </w:p>
    <w:p w:rsidR="00266A67" w:rsidRPr="00863AA5" w:rsidRDefault="00266A67" w:rsidP="00266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Zakonu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jedinstvenom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(„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Službeni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glasnik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RS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br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. 104/09, 99/11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44/24),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posle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dodaje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novi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glasi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: </w:t>
      </w:r>
    </w:p>
    <w:p w:rsidR="00266A67" w:rsidRPr="00863AA5" w:rsidRDefault="00266A67" w:rsidP="00266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266A67" w:rsidP="00266A67">
      <w:pPr>
        <w:spacing w:after="16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„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Organ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nadležan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reviziju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verifikaciju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kontrolu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tačnosti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ažuriranja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spiska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Reviziju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verifikaciju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kontrolu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vrši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reviziju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verifikaciju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osniva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čije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članove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imenuje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.“</w:t>
      </w:r>
    </w:p>
    <w:p w:rsidR="00266A67" w:rsidRPr="00863AA5" w:rsidRDefault="00106E57" w:rsidP="00266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2.</w:t>
      </w:r>
    </w:p>
    <w:p w:rsidR="00266A67" w:rsidRPr="00863AA5" w:rsidRDefault="00266A67" w:rsidP="00266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dodaju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glase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 </w:t>
      </w:r>
    </w:p>
    <w:p w:rsidR="00266A67" w:rsidRPr="00863AA5" w:rsidRDefault="00266A67" w:rsidP="00266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266A6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„</w:t>
      </w:r>
      <w:r w:rsidR="0010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Izlaganje</w:t>
      </w:r>
      <w:r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građanima</w:t>
      </w:r>
      <w:r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</w:t>
      </w:r>
    </w:p>
    <w:p w:rsidR="00266A67" w:rsidRPr="00863AA5" w:rsidRDefault="00106E57" w:rsidP="00266A67">
      <w:pPr>
        <w:spacing w:after="16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cilju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izlaganja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mašinski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čitljivom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obliku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roditelja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prezime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razvrstanim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područje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lokalne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domaćinstvu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adresi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Nakon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pored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mašinski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čitljivom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obliku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predstojećim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prebivališta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boravišta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zemlji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inostranstvu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Pristup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omogućava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prethodnim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unošenjem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jedinstvenom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matičnom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registarskom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lične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karte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pasoša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zainteresovanog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pristupa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Opštinska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gradska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svakih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ukupnom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području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delu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područje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jedinice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lokalne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povereni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prethodnih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elektronskim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putem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dostavlja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A5799F" w:rsidRDefault="00106E57" w:rsidP="00266A67">
      <w:pPr>
        <w:spacing w:after="16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razvrstane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jedinicama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lokalnih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samouprava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svakih</w:t>
      </w:r>
      <w:r w:rsidR="00266A67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="00266A67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17127C" w:rsidRPr="00A5799F" w:rsidRDefault="00106E57" w:rsidP="00266A67">
      <w:pPr>
        <w:spacing w:after="16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bookmarkStart w:id="1" w:name="_Hlk210220927"/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Ministarstvo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posebnog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manjine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istim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uslovima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način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utvrđen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članom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izložiće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poseban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spisak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manjine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građanima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A5799F" w:rsidRPr="0017127C" w:rsidRDefault="00A5799F" w:rsidP="00266A67">
      <w:pPr>
        <w:spacing w:after="16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RS" w:eastAsia="en-GB"/>
        </w:rPr>
      </w:pPr>
    </w:p>
    <w:bookmarkEnd w:id="1"/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Zaštita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ličnosti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obrađuju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isključivo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ostvarivanja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zaštita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smeju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koristiti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političkog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oglašavanja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komercijalne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zloupotrebljavati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način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bilo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pažnjom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zaštita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isključivo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izjavu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poverljivosti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potvrđuju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upoznati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obavezom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moraju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zaštita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isključivo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izgled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obrasca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izjave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poverljivosti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.” 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3.</w:t>
      </w:r>
    </w:p>
    <w:p w:rsidR="00266A67" w:rsidRPr="00863AA5" w:rsidRDefault="00266A67" w:rsidP="00266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Posle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Glave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V.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dodaju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Glava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V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čl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. 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glase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266A67" w:rsidP="00266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„V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KOMISIJA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REVIZIJU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VERIFIKACIJU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KONTROLU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TAČNOSTI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AŽURIRANjA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SPISKA</w:t>
      </w:r>
    </w:p>
    <w:p w:rsidR="00266A67" w:rsidRPr="00863AA5" w:rsidRDefault="00266A67" w:rsidP="00266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Položaj</w:t>
      </w:r>
      <w:r w:rsidR="00266A67"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ab/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omisija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reviziju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verifikaciju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daljem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tekstu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: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staln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nezavisno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samostalno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telo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vrši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javna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ovlašćenja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cilju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: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sprovođenja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revizije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utvrđivanja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činjeničnog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upravljanju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vođenju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kontrolisanja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doprinosa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povećanju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transparentnosti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poverenja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spisak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status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odgovara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Sastav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lastRenderedPageBreak/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devet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devet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,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Šest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njihovi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poslaničkih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njihovi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strane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Republičke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dobila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ovlašćenja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objavila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nalazima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).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bude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zaposleno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postavljeno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vršenju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before="200" w:after="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Uslovi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članstvo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odgovarajući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profesionalni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integritet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stručnosti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može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predloženo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106E57" w:rsidP="00266A67">
      <w:pPr>
        <w:numPr>
          <w:ilvl w:val="0"/>
          <w:numId w:val="1"/>
        </w:numPr>
        <w:spacing w:after="0" w:line="240" w:lineRule="auto"/>
        <w:ind w:left="0"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državljanin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Republike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Srbije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teritoriji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Republike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Srbije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1"/>
        </w:numPr>
        <w:spacing w:after="160" w:line="240" w:lineRule="auto"/>
        <w:ind w:left="0"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visoko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obrazovanje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matematičkih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demografskih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informacionih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ekonomskih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nauka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društvenih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srodnih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naučnih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godina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iskustva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struci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predlagači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najveće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predlažu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najveće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)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predlažu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zajedničkim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dogovorom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predlažu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</w:t>
      </w:r>
    </w:p>
    <w:p w:rsidR="00266A67" w:rsidRPr="00863AA5" w:rsidRDefault="00106E57" w:rsidP="00266A67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upućuje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najkasnije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razrešenja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2) - 8)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Predlozi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državnu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prezime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datum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rođenja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3)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adresu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stanovanja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telefona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adresu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elektronske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pošte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4)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5)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iskustvu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  <w:t xml:space="preserve">1)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saglasnost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prihvata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kandidaturu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zamenika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njegovo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prezime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jedinstveni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izjavu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postoje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smetnje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3.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  <w:t xml:space="preserve">2)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isprava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očitanoj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karti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mikrokontrolerom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čipom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fotokopija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karte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mikrokontrolera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  <w:t xml:space="preserve">3)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dokaz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stečenom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visokom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  <w:t xml:space="preserve">4)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dokaz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iskustvu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struci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dokaz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ispunjenosti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center" w:pos="4680"/>
          <w:tab w:val="right" w:pos="936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ispituje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ispunjavaju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podnet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neće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čemu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putem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obaveštava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podnosioca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 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će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putem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obratiti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sledećoj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veličini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pripalo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ispunjava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uputiće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 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devet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devet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usvajanje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Imenovanje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đ</w:t>
      </w:r>
    </w:p>
    <w:p w:rsidR="00266A67" w:rsidRPr="00863AA5" w:rsidRDefault="00106E57" w:rsidP="00266A67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uvrsti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dnevnog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naredne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sprovede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rokovima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Ukoliko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redovnom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zasedanju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Srbije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vanredno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zasedanje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održavanje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dnevni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obavezno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uvrstiti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10.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odlučuje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celini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glasanjem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većinom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dobije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potrebnu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većinu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ponavlja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završetka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E4061F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Trajanje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prestanak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 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godin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najviše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lastRenderedPageBreak/>
        <w:t>Članu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prestaje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prestanak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njegovog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zbog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isteka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biran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    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slučaju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smrti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3)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izgubi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4)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pravnosnažnom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sudskom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odlukom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osuđen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bezuslovnu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kaznu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zatvora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trajanju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6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meseci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5) a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izgubi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radnu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sposobnost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6)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podnese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ostavku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7)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tokom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trajanja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bude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bude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zaposlen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postavljen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unutrašnje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before="200"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8)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slučajevima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ostavku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obliku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potpis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podnosioca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overen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overavanje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potpisa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razrešava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naknadno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utvrdi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ispunjava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uslove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članstvo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ovim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opravdanog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razloga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propusti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odbije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mesec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neprekidno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12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meseci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šest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meseci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 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Popunjavanje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upražnjenog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mesta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ž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pokreće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najkasnije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razrešenja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2) - 8)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umesto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trenutku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zauzima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redosled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među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Kada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umesto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trenutku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zauzima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redosled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među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trenutku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dovoljan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obezbedio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redosled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3.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najvećoj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kategorije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).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odredaba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3 - 5.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dobije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više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kategorije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popunjavanja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upražnjenog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533E1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r w:rsidR="00533E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zamenika</w:t>
      </w:r>
      <w:r w:rsidR="00533E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r w:rsidR="00533E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takva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zajedničkim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dogovorom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razrešenja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 </w:t>
      </w:r>
    </w:p>
    <w:p w:rsidR="00266A67" w:rsidRDefault="00266A67" w:rsidP="00266A67">
      <w:p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shodno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primenjuju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odredbe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đ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C2C82" w:rsidRDefault="002C2C82" w:rsidP="00266A67">
      <w:p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C2C82" w:rsidRPr="00863AA5" w:rsidRDefault="002C2C82" w:rsidP="00266A67">
      <w:p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tabs>
          <w:tab w:val="left" w:pos="0"/>
        </w:tabs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Raspuštanje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tabs>
          <w:tab w:val="left" w:pos="72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raspušta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tabs>
          <w:tab w:val="left" w:pos="72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usvoji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Poslovnik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Metodologiju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utvrđenog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njihovo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vajanje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2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objavljivanje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2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3)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sprovede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aktivnost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utvrđenu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60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poslednjeg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sprovođenje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aktivnosti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723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raspuštanju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nastupanja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723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Istovremeno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raspuštanjem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upućuje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stranici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adležnom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slučaju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sprovodi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odredbama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ovog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shodno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primenjuju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odredbe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đ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isti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okončati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raspuštanja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 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sednica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saziva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prvoj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-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izabrani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-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donosi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Poslovnik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bliže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uređuje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organizaciju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način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-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ukupnog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šest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533E13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Izuzetno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Prvi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Predsedavanje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naizmenično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nego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što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proteknu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predsedavanja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ostalih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Odmah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nakon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saziva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primeni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Poslovnika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radu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redu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sprovođenju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potpisuje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slučaju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njegove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odsutnosti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sprečenosti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navedene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40"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lastRenderedPageBreak/>
        <w:t>Delokrug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before="240"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ovlašćena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sledeće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valjanost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rešenja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vrše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statističke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parametre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kretanja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proces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autorizacije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sprovedenim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inspekcijskim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nadzorima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predloženim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naloženim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merama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inspekcijskog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nadzora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primenom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uređuje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jedinstveni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spisak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boravištu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prijavljeno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odjavljeno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usklađenosti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zaduženih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odobravanje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boravišta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);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Registra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matičnih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knjiga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inicira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koordinira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nadzire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terensku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saradnji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nalaže</w:t>
      </w:r>
      <w:r w:rsidR="00266A67" w:rsidRPr="000808F4">
        <w:rPr>
          <w:rFonts w:ascii="Times New Roman" w:eastAsia="Times New Roman" w:hAnsi="Times New Roman" w:cs="Times New Roman"/>
          <w:color w:val="FF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otklanjanje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utvrđenih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nepravilnosti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podnosi</w:t>
      </w:r>
      <w:r w:rsidR="000808F4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zahteve</w:t>
      </w:r>
      <w:r w:rsidR="000808F4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pokretanje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utvrđivanje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odgovornosti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utvrđivanja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činjenica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upravljanju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nađe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sumnje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došlo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kršenja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tako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što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povredu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prijavljuje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pribavlja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statističkim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kretanjima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boravištu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pasivizaciji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relevantnim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vezi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izrađuje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godišnje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periodične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izrađuje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godišnje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periodične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verifikaciji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sprovodi</w:t>
      </w:r>
      <w:r w:rsidR="00266A67" w:rsidRPr="000808F4">
        <w:rPr>
          <w:rFonts w:ascii="Times New Roman" w:eastAsia="Times New Roman" w:hAnsi="Times New Roman" w:cs="Times New Roman"/>
          <w:color w:val="FF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kampanju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edukaciju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saradnji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javnim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medijskim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servisima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Republičkom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sprovodi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edukaciju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delova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jedinstvenog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jedinicima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lokalne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saradnji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; 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inicira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saradnju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relevantnih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institucija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efikasnog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sprovođenja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unapređenje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integriteta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informacionu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bezbednost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softvera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inicira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donošenje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izmene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mišljenje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nacrtima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uređuju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pitanja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delokruga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poredi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zapošljavanja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angažovanja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prolaze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opremu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softver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hardver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bezbednost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opreme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službenici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koriste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bezbednost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baza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prostorije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serveri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podzakonska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uređuju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način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statistike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zaduženi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statistike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poredi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sprovodi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neophodne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utvrdio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stepen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integriteta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; </w:t>
      </w:r>
    </w:p>
    <w:p w:rsidR="00266A67" w:rsidRPr="00863AA5" w:rsidRDefault="00106E57" w:rsidP="00266A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pokretanje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prekršajnog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protiv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odgovornog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njenim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nalozima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17127C" w:rsidRPr="00A5799F" w:rsidRDefault="00106E57" w:rsidP="0017127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bookmarkStart w:id="2" w:name="_Hlk210221114"/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ovlašćenja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utvrđene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stavom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posebnog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manjine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.“</w:t>
      </w:r>
    </w:p>
    <w:p w:rsidR="0017127C" w:rsidRPr="00A5799F" w:rsidRDefault="00106E57" w:rsidP="0017127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reviziju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verifikaciju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kontrolu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posebnog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vršiti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samostalno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obrazložen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nacionalnog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saveta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manjine</w:t>
      </w:r>
      <w:r w:rsidR="001712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bookmarkEnd w:id="2"/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vršenju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delokruga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izdaje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mišljenja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sačinjava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1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državne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posebne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organizacije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teritorijalne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autonomije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lokalne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dostave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omoguće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uvid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evidencije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raspolažu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1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izdati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informacija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omogućavanje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više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dopuna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pogledu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traženih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isprava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osam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bliže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način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Metodologija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).</w:t>
      </w:r>
    </w:p>
    <w:p w:rsidR="00266A67" w:rsidRPr="00863AA5" w:rsidRDefault="00266A67" w:rsidP="00266A67">
      <w:pPr>
        <w:spacing w:after="1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bookmarkStart w:id="3" w:name="_wbm3q8sggvhq" w:colFirst="0" w:colLast="0"/>
      <w:bookmarkEnd w:id="3"/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A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kt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6.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60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bookmarkStart w:id="4" w:name="_trg59atzlx70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Odlučivanje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 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</w:t>
      </w:r>
    </w:p>
    <w:p w:rsidR="00266A67" w:rsidRPr="00863AA5" w:rsidRDefault="00106E57" w:rsidP="00266A67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odlučuje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dvotrećinskom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većinom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najveće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najveće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drugačije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propisano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slučaju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njegovog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odsustva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odsustvu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koga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Učesnici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prava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odlučivanja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odlučivanja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učestvuju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106E57" w:rsidP="00266A67">
      <w:pPr>
        <w:numPr>
          <w:ilvl w:val="0"/>
          <w:numId w:val="3"/>
        </w:numPr>
        <w:spacing w:before="24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3"/>
        </w:numPr>
        <w:spacing w:after="16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Poverenika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javnog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zaštitu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 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odrede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prijema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zahteva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 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održavaju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prisustva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odlučivanja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pozivu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mogu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učestvovati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- 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međunarodnih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organizacija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stručnjaci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znanjem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-    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državni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službenici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organima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državne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službenici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organima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autonomnih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pokrajina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organima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jedinica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lokalne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samouprave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znanjem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odredi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rukovodilac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kojima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zaposlena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ab/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Pozvana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3.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učine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dostupnim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neophodne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ostvarivanje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ciljeva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zadataka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propisanih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ovim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Posmatrači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lj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lastRenderedPageBreak/>
        <w:t>Rad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mogu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međunarodnih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organizacija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ostvaruju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ciljeve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učešća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zainteresovani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blagovremeno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podnose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ispituje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ispunjenost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uslova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odluku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usvajanju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prisustvuju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isključena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održavanju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blagovremeno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obavesti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zainteresovane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prevodiocu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njegovoj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pratnji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omogući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nesmetano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prevodilac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njegovoj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pratnji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legitimacije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nose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vidnom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Izveštaji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redovni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godišnji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kraja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februara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tekuće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prethodnu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čemu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obaveštava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sredstva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informisanja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obavezno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godišnji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). 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merama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unapređenje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120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24295F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bookmarkStart w:id="5" w:name="_Hlk209621438"/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podnošenje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dužan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prisustvuje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predstavnik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24295F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Ukoliko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utvrdi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postupila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zaključkom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nalaže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7.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6.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bookmarkEnd w:id="5"/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Tokom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obavljanja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donese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merama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unapređenje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120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sastavni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C2C82" w:rsidRDefault="002C2C82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C2C82" w:rsidRPr="00863AA5" w:rsidRDefault="002C2C82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tabs>
          <w:tab w:val="left" w:pos="0"/>
        </w:tabs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Praćenje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primene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preporuka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</w:t>
      </w:r>
    </w:p>
    <w:p w:rsidR="00266A67" w:rsidRPr="00863AA5" w:rsidRDefault="00106E57" w:rsidP="00266A67">
      <w:pPr>
        <w:tabs>
          <w:tab w:val="left" w:pos="0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podnošenje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prisustvuje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predstavnik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Ukoliko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nalaže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723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obezbeđuje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objavljivanjem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saziva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godišnjih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godišnjih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Metodologije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zapisnika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informacija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delokruga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izdaje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saopštenja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aktivnostima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mesečno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uspostavlja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stupanja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snagu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obaveštenja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mogućim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nepravilnostima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vezi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jedinstvenog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Izuzetno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odlučiti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isključi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razloga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Uslovi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obezbeđuje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a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a.</w:t>
      </w:r>
    </w:p>
    <w:p w:rsidR="00266A67" w:rsidRPr="00863AA5" w:rsidRDefault="00266A67" w:rsidP="00266A67">
      <w:p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Sredstva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obezbeđuju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budžetu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Srbije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zamenici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mesečnu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naknadu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visini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prosečne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zarade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poreza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doprinosa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isplaćene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Republici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Srbiji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poslednjem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objavljenom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republičkog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statistike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ostvaruju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naknadu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troškova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nastaju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vezi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njihovim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shodno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Uredbi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naknadi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troškova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otpremnini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državnih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nameštenika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Uredbom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naknadama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primanjima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izabranih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postavljenih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državnim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Administrativne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tehničke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potrebe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zaposleni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odredi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generalni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generalni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zaposlenih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imenovano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visoko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obrazovanje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nauka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4.</w:t>
      </w:r>
    </w:p>
    <w:p w:rsidR="00266A67" w:rsidRPr="00863AA5" w:rsidRDefault="00106E57" w:rsidP="00266A67">
      <w:pPr>
        <w:spacing w:before="200" w:after="0"/>
        <w:ind w:firstLine="720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dodaju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2-5.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</w:p>
    <w:p w:rsidR="00266A67" w:rsidRPr="00863AA5" w:rsidRDefault="00266A67" w:rsidP="00266A67">
      <w:pPr>
        <w:spacing w:before="20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“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Novčanom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100.000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2.000.000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dinara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kazniće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prekršaj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koristi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suprotno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14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povredi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obaveze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izjavom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poverljivosti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prekršaj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kazniće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odgovorno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novčanom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dinara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Fizičko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neovlašćeno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koristi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otkrije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kazniće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novčanom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50.000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500.000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dinara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Novčanom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dinara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kazniće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prekršaj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odgovorno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dostavljen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informacija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omogućavanje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propisanom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svemu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raspolaže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promene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5.).</w:t>
      </w:r>
    </w:p>
    <w:p w:rsidR="00266A67" w:rsidRPr="00863AA5" w:rsidRDefault="00266A67" w:rsidP="00266A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120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prelaznih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odredaba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;  </w:t>
      </w:r>
    </w:p>
    <w:p w:rsidR="00A5799F" w:rsidRPr="00863AA5" w:rsidRDefault="00266A67" w:rsidP="002C2C8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3)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.”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Prelazne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odredbe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5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stupanja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snagu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ovog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upućuje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adležnom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obrazovanje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Odbor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održi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utvrditi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razmatranje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usvajanje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isteka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roka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 </w:t>
      </w:r>
    </w:p>
    <w:p w:rsidR="00266A67" w:rsidRPr="00863AA5" w:rsidRDefault="00106E57" w:rsidP="00266A67">
      <w:pPr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obrazuje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devet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podnošenja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Predloga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Default="00106E57" w:rsidP="00266A67">
      <w:pPr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najkasnije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godinu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obrazovanja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podneti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verifikaciji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merama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unapređenje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9A5049" w:rsidRDefault="00106E57" w:rsidP="00266A67">
      <w:pPr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izveštavanje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Komisije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postupanju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nadležnih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organa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preporukama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stava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ovog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praćenje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primena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tih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preporuka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shodno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primenjuju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odredbe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ovog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Završna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odredba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6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Ovaj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stupa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snagu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osmog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objavljivanja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„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glasniku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Republike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Srbije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“.</w:t>
      </w:r>
    </w:p>
    <w:p w:rsidR="00266A67" w:rsidRDefault="00266A67" w:rsidP="00266A6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Default="00266A67" w:rsidP="00266A6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Default="00266A67" w:rsidP="00266A6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Default="00266A67" w:rsidP="00266A6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Default="00266A67" w:rsidP="00266A6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AD0EFF" w:rsidRDefault="00106E57" w:rsidP="00266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Ž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Nj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266A67" w:rsidRDefault="00106E57" w:rsidP="00266A67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USTAVNI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OSNOV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DONOŠENjE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</w:p>
    <w:p w:rsidR="00266A67" w:rsidRPr="00F01F37" w:rsidRDefault="00106E57" w:rsidP="00266A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Ustavni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donošenje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jedinstvenom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sadržan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članu</w:t>
      </w:r>
      <w:r w:rsidR="00266A67">
        <w:rPr>
          <w:rFonts w:ascii="Times New Roman" w:hAnsi="Times New Roman" w:cs="Times New Roman"/>
          <w:sz w:val="24"/>
          <w:szCs w:val="24"/>
        </w:rPr>
        <w:t xml:space="preserve"> 52.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266A67">
        <w:rPr>
          <w:rFonts w:ascii="Times New Roman" w:hAnsi="Times New Roman" w:cs="Times New Roman"/>
          <w:sz w:val="24"/>
          <w:szCs w:val="24"/>
        </w:rPr>
        <w:t xml:space="preserve"> 97. </w:t>
      </w:r>
      <w:r>
        <w:rPr>
          <w:rFonts w:ascii="Times New Roman" w:hAnsi="Times New Roman" w:cs="Times New Roman"/>
          <w:sz w:val="24"/>
          <w:szCs w:val="24"/>
        </w:rPr>
        <w:t>Ustava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reguliše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izborno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uređuje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obezbeđuje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ostvarivanje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sloboda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ustavnosti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zakonitosti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organizaciju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nadležnost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republičkih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Srbiju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A67" w:rsidRDefault="00106E57" w:rsidP="00266A67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DONOŠENjE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</w:p>
    <w:p w:rsidR="00266A67" w:rsidRDefault="00106E5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izbornih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održanih</w:t>
      </w:r>
      <w:r w:rsidR="00266A67">
        <w:rPr>
          <w:rFonts w:ascii="Times New Roman" w:hAnsi="Times New Roman" w:cs="Times New Roman"/>
          <w:sz w:val="24"/>
          <w:szCs w:val="24"/>
        </w:rPr>
        <w:t xml:space="preserve"> 17. </w:t>
      </w:r>
      <w:r>
        <w:rPr>
          <w:rFonts w:ascii="Times New Roman" w:hAnsi="Times New Roman" w:cs="Times New Roman"/>
          <w:sz w:val="24"/>
          <w:szCs w:val="24"/>
        </w:rPr>
        <w:t>decembra</w:t>
      </w:r>
      <w:r w:rsidR="00266A67">
        <w:rPr>
          <w:rFonts w:ascii="Times New Roman" w:hAnsi="Times New Roman" w:cs="Times New Roman"/>
          <w:sz w:val="24"/>
          <w:szCs w:val="24"/>
        </w:rPr>
        <w:t xml:space="preserve"> 2023.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02. </w:t>
      </w:r>
      <w:r>
        <w:rPr>
          <w:rFonts w:ascii="Times New Roman" w:hAnsi="Times New Roman" w:cs="Times New Roman"/>
          <w:sz w:val="24"/>
          <w:szCs w:val="24"/>
        </w:rPr>
        <w:t>juna</w:t>
      </w:r>
      <w:r w:rsidR="00266A67">
        <w:rPr>
          <w:rFonts w:ascii="Times New Roman" w:hAnsi="Times New Roman" w:cs="Times New Roman"/>
          <w:sz w:val="24"/>
          <w:szCs w:val="24"/>
        </w:rPr>
        <w:t xml:space="preserve"> 2024.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nepravilnosti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posmatračke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Kancelarije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demokratske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institutcije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ljudska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266A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ODIHR</w:t>
      </w:r>
      <w:r w:rsidR="00266A6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domaćih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posmatrača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dokumentovano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izveštajima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navedenih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izveštajima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pored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ostalih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nepravilnosti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ističe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nedostatak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Jedinstveni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spisak</w:t>
      </w:r>
      <w:r w:rsidR="00266A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JBS</w:t>
      </w:r>
      <w:r w:rsidR="00266A6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inkluzivna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smislena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revizija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Lokalni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izbori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Zaječaru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jasno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potvrdili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navode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zabrinutosti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poverenjem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JBS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proverom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uzorka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lokalnog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Zaječaru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otkrivene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brojne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ozbiljne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greške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izostanak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odgovarajuće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institucionalne</w:t>
      </w:r>
      <w:r w:rsidR="00266A67" w:rsidRPr="004D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reakcije</w:t>
      </w:r>
      <w:r w:rsidR="00266A67" w:rsidRPr="004D55E2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Rešenje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uspostavi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čvrste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obnovu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javnosti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JBS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inkluzivan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transparentan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vođen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stručnjaka</w:t>
      </w:r>
      <w:r w:rsidR="00266A67" w:rsidRPr="00C2581E">
        <w:rPr>
          <w:rFonts w:ascii="Times New Roman" w:hAnsi="Times New Roman" w:cs="Times New Roman"/>
          <w:sz w:val="24"/>
          <w:szCs w:val="24"/>
        </w:rPr>
        <w:t>.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Konkretno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ODIHR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: 4/2023: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odgovorilo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zabrinutosti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tačnošću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izvoda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povećalo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javnosti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trebalo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preispitati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relevantne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propise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omogućio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uvid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olakšalo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JBS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učešće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relevantnih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zainteresovanih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uključujući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političke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stranke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standardima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266A67" w:rsidRPr="00AD0EFF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širokog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konsultativnog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kojem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formalni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neformalni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politički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društveni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akteri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pozvani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daju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komentare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doprinose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kojih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uvažen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integrisan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Pored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pažljivo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analizirani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komentari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ODIHR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uputio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nacrte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vladajuće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="00266A67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usklađene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konkretnim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preporukama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tako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njihovim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širim</w:t>
      </w:r>
      <w:r w:rsidR="00266A67" w:rsidRPr="00C2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duhom</w:t>
      </w:r>
      <w:r w:rsidR="00266A67" w:rsidRPr="00C2581E">
        <w:rPr>
          <w:rFonts w:ascii="Times New Roman" w:hAnsi="Times New Roman" w:cs="Times New Roman"/>
          <w:sz w:val="24"/>
          <w:szCs w:val="24"/>
        </w:rPr>
        <w:t>.</w:t>
      </w:r>
    </w:p>
    <w:p w:rsidR="00730665" w:rsidRPr="00A5799F" w:rsidRDefault="00106E57" w:rsidP="0073066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Izmene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spiskove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nacionalnih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manjina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nacionalnim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savetima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nacionalnih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manjina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48.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6.</w:t>
      </w:r>
      <w:r w:rsidR="000808F4" w:rsidRPr="00A5799F">
        <w:rPr>
          <w:rFonts w:ascii="Times New Roman" w:hAnsi="Times New Roman" w:cs="Times New Roman"/>
          <w:sz w:val="24"/>
          <w:szCs w:val="24"/>
        </w:rPr>
        <w:t>)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propisuje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da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ministarstvo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ljudska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manjinska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poseban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spisak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manjine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preuzima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jedinstvenog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ažuriranje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vršenje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službenoj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dužnosti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posebnom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biračkom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nacionalnim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savetima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nacionalniih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manjina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delokrug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verifikaciju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ažuriranja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proširi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poseban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spisak</w:t>
      </w:r>
      <w:r w:rsidR="00730665" w:rsidRPr="00A5799F">
        <w:rPr>
          <w:rFonts w:ascii="Times New Roman" w:hAnsi="Times New Roman" w:cs="Times New Roman"/>
          <w:sz w:val="24"/>
          <w:szCs w:val="24"/>
        </w:rPr>
        <w:t>.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Stanje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posebnom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biračkom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manjine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identično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slično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stanju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jedinstvenom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biračkom</w:t>
      </w:r>
      <w:r w:rsidR="00730665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spisku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potrebno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njemu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izvršiti</w:t>
      </w:r>
      <w:r w:rsidR="000808F4" w:rsidRPr="00A5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reviziju</w:t>
      </w:r>
      <w:r w:rsidR="000808F4" w:rsidRPr="00A5799F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266A6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AD0EFF" w:rsidRDefault="00266A6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Default="00106E57" w:rsidP="00266A67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OBJAŠNjENjE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OSNOVNIH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PRAVNIH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INSTITUTA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POJEDINAČNIH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REŠENjA</w:t>
      </w:r>
    </w:p>
    <w:p w:rsidR="00266A67" w:rsidRDefault="00106E5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Članom</w:t>
      </w:r>
      <w:r w:rsidR="00266A67" w:rsidRPr="00270D3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66A6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važećem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osniva</w:t>
      </w:r>
      <w:r w:rsidR="00266A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reviziju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verifikaciju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Cilj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osnivanja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vraćanje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Članom</w:t>
      </w:r>
      <w:r w:rsidR="00266A67" w:rsidRPr="00B7475C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dodaju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266A67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>b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važećem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reguliše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izlaganje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uvid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građanima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ličnosti</w:t>
      </w:r>
      <w:r w:rsidR="00266A67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Članom</w:t>
      </w:r>
      <w:r w:rsidR="00266A67" w:rsidRPr="00B7475C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glave</w:t>
      </w:r>
      <w:r w:rsidR="00266A67">
        <w:rPr>
          <w:rFonts w:ascii="Times New Roman" w:hAnsi="Times New Roman" w:cs="Times New Roman"/>
          <w:sz w:val="24"/>
          <w:szCs w:val="24"/>
          <w:lang w:val="en-GB"/>
        </w:rPr>
        <w:t xml:space="preserve"> V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dodaje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 w:rsidR="00266A67">
        <w:rPr>
          <w:rFonts w:ascii="Times New Roman" w:hAnsi="Times New Roman" w:cs="Times New Roman"/>
          <w:sz w:val="24"/>
          <w:szCs w:val="24"/>
          <w:lang w:val="en-GB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266A67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66A67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važećem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regulišu</w:t>
      </w:r>
      <w:r w:rsidR="00266A6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položaj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sastav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uslovi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članstvo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ovlašćeni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predlagači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postupak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predlaganja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imenovanje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trajanje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prestanak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popunjavanje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upražnjenog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mesta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raspuštanje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delokrug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odlučivanje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učesnici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odlučivanja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prisustvovanje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posmatrača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sednicama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izveštaji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praćenje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javnost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uslovi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Članom</w:t>
      </w:r>
      <w:r w:rsidR="00266A67" w:rsidRPr="00411E5C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dopunjuje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66A67">
        <w:rPr>
          <w:rFonts w:ascii="Times New Roman" w:hAnsi="Times New Roman" w:cs="Times New Roman"/>
          <w:sz w:val="24"/>
          <w:szCs w:val="24"/>
        </w:rPr>
        <w:t xml:space="preserve"> 25. </w:t>
      </w:r>
      <w:r>
        <w:rPr>
          <w:rFonts w:ascii="Times New Roman" w:hAnsi="Times New Roman" w:cs="Times New Roman"/>
          <w:sz w:val="24"/>
          <w:szCs w:val="24"/>
        </w:rPr>
        <w:t>važećeg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stava</w:t>
      </w:r>
      <w:r w:rsidR="00266A67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dodaju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stavovi</w:t>
      </w:r>
      <w:r w:rsidR="00266A67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66A67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određuju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novčane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prekršaje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učine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fizička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266A67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Članom</w:t>
      </w:r>
      <w:r w:rsidR="00266A67" w:rsidRPr="00411E5C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prelazne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regulišu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rokovi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upućivanje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ovlašćenim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predlagačima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dostavu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utvrđivanje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podnošenje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reviziji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verifikaciji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kontroli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JBS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Narodnoj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donošenje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akata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neophodnih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A67" w:rsidRDefault="00106E5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Članom</w:t>
      </w:r>
      <w:r w:rsidR="00266A67" w:rsidRPr="00411E5C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propisan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snagu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A67" w:rsidRPr="00B7475C" w:rsidRDefault="00266A67" w:rsidP="00266A67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Default="00106E57" w:rsidP="00266A67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FINANSIJSKA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SREDSTVA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POTREBNA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SPROVOĐENjE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</w:p>
    <w:p w:rsidR="00266A67" w:rsidRPr="00B22011" w:rsidRDefault="00106E57" w:rsidP="00266A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obezbediti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osigurala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nezavisnost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nepristrasnost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ODIHR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A67" w:rsidRDefault="00266A67" w:rsidP="00266A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66A67" w:rsidRDefault="00266A67" w:rsidP="00266A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66A67" w:rsidRDefault="00106E57" w:rsidP="00266A67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EFEKATA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PROPISA</w:t>
      </w:r>
    </w:p>
    <w:p w:rsidR="00266A67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AA7B2C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B2C">
        <w:rPr>
          <w:rFonts w:ascii="Times New Roman" w:hAnsi="Times New Roman" w:cs="Times New Roman"/>
          <w:b/>
          <w:sz w:val="24"/>
          <w:szCs w:val="24"/>
        </w:rPr>
        <w:t>1.</w:t>
      </w:r>
      <w:r w:rsidRPr="00AA7B2C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Zaštita</w:t>
      </w:r>
      <w:r w:rsidRPr="00AA7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podataka</w:t>
      </w:r>
      <w:r w:rsidRPr="00AA7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o</w:t>
      </w:r>
      <w:r w:rsidRPr="00AA7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ličnosti</w:t>
      </w:r>
    </w:p>
    <w:p w:rsidR="00266A67" w:rsidRDefault="00106E57" w:rsidP="00266A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predviđeno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podaci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obrađuju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isključivo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svrhu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ostvarivanja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uređena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ličnosti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Takođe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predviđena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zabrana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zloupotrebe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ličnosti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predviđena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pravnoga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pristup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podacima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dužnom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pažnjom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</w:p>
    <w:p w:rsidR="00266A67" w:rsidRPr="00AA7B2C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AA7B2C" w:rsidRDefault="00266A67" w:rsidP="00266A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B2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06E57">
        <w:rPr>
          <w:rFonts w:ascii="Times New Roman" w:hAnsi="Times New Roman" w:cs="Times New Roman"/>
          <w:b/>
          <w:sz w:val="24"/>
          <w:szCs w:val="24"/>
        </w:rPr>
        <w:t>Sastav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stalnost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Komisije</w:t>
      </w:r>
    </w:p>
    <w:p w:rsidR="00266A67" w:rsidRPr="00AA7B2C" w:rsidRDefault="00106E57" w:rsidP="00266A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devetočlana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vladajuća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opozicioni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Ovakav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sastav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obezbeđuje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vidljivu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ravnotežu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podstiče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odražava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jasan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ODIHR</w:t>
      </w:r>
      <w:r w:rsidR="00266A67" w:rsidRPr="00AA7B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insisira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inkluzivnoste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ravnoteži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učešću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političkih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aktera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Ravnopravno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predstavljanje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sprečava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unapred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ugrađenu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dominaciju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smanjuje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percepciju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političke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procesom</w:t>
      </w:r>
      <w:r w:rsidR="00266A67">
        <w:rPr>
          <w:rFonts w:ascii="Times New Roman" w:hAnsi="Times New Roman" w:cs="Times New Roman"/>
          <w:sz w:val="24"/>
          <w:szCs w:val="24"/>
        </w:rPr>
        <w:t>,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zauzvrat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nivo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prihvatanja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nalaza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javnosti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</w:p>
    <w:p w:rsidR="00266A67" w:rsidRPr="00AA7B2C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Međugrupno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odlučivanje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dvostrukog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ključa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iako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možda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izgleda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ostvarivo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suštinske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Pravilo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najmanje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glasova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uključujući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najmanje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uvodi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inkluzivnost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trenutku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odlučivanja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obezbeđuje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široka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gotovo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konsenzualna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saglasnost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odlučuje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samostalno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istovremeno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smanjuje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pro</w:t>
      </w:r>
      <w:r w:rsidR="00266A67" w:rsidRPr="00AA7B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forma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podrške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grupacije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A67" w:rsidRPr="00AA7B2C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imenovani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stručnjaci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paritet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puste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govori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hAnsi="Times New Roman" w:cs="Times New Roman"/>
          <w:sz w:val="24"/>
          <w:szCs w:val="24"/>
        </w:rPr>
        <w:t>Neophodna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unutar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pružaju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pokažu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nepristrasnost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očuvanu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izdvojenih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mišljenja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opravdano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jačajući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transparentnost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blokiranja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odlučivanja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</w:p>
    <w:p w:rsidR="00266A67" w:rsidRPr="00AA7B2C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ODIHR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2012.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preporučuje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unapređenje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transparentnosti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2022.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sveobuhvatne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nezavisne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JBS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Paritetni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prevodi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konkretno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institucionalno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proces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vođen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stručnjaka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zajednički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vlasništvu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opozicije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usmeren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ishod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„6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9“,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dovoljno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strogo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</w:t>
      </w:r>
      <w:r w:rsidR="00266A67" w:rsidRPr="00AA7B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grupni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konsenzus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ujedno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praktičnije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</w:t>
      </w:r>
      <w:r w:rsidR="00266A67" w:rsidRPr="00AA7B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većina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dovesti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zastoja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Pored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zadržava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parlamentarni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krajnju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parlamentarne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precizno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definisanu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raspuštanja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njen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očigledno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blokiran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čime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odražava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demokratska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očuvanje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nezavisnosti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postavljanje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predviđa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stalno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telo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ODIHR</w:t>
      </w:r>
      <w:r w:rsidR="00266A67" w:rsidRPr="009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preporukom</w:t>
      </w:r>
      <w:r w:rsidR="00266A67" w:rsidRPr="0092087B">
        <w:rPr>
          <w:rFonts w:ascii="Times New Roman" w:hAnsi="Times New Roman" w:cs="Times New Roman"/>
          <w:sz w:val="24"/>
          <w:szCs w:val="24"/>
        </w:rPr>
        <w:t>.</w:t>
      </w:r>
    </w:p>
    <w:p w:rsidR="00266A67" w:rsidRPr="00AA7B2C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92087B" w:rsidRDefault="00266A67" w:rsidP="00266A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87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06E57">
        <w:rPr>
          <w:rFonts w:ascii="Times New Roman" w:hAnsi="Times New Roman" w:cs="Times New Roman"/>
          <w:b/>
          <w:sz w:val="24"/>
          <w:szCs w:val="24"/>
        </w:rPr>
        <w:t>Svojstvo</w:t>
      </w:r>
      <w:r w:rsidRPr="0092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službenog</w:t>
      </w:r>
      <w:r w:rsidRPr="0092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lica</w:t>
      </w:r>
    </w:p>
    <w:p w:rsidR="00266A67" w:rsidRPr="00AA7B2C" w:rsidRDefault="00106E57" w:rsidP="00266A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svojstvo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vršenju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delokruga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A67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taj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dobijaju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postojanja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krivičnog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Napad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istovremeno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uvećana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zakonitog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savesnog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postupanja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</w:p>
    <w:p w:rsidR="00266A67" w:rsidRPr="00AA7B2C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92087B" w:rsidRDefault="00266A67" w:rsidP="00266A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87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06E57">
        <w:rPr>
          <w:rFonts w:ascii="Times New Roman" w:hAnsi="Times New Roman" w:cs="Times New Roman"/>
          <w:b/>
          <w:sz w:val="24"/>
          <w:szCs w:val="24"/>
        </w:rPr>
        <w:t>Standard</w:t>
      </w:r>
      <w:r w:rsidRPr="0092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posedovanja</w:t>
      </w:r>
      <w:r w:rsidRPr="0092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integriteta</w:t>
      </w:r>
      <w:r w:rsidRPr="009208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6E57">
        <w:rPr>
          <w:rFonts w:ascii="Times New Roman" w:hAnsi="Times New Roman" w:cs="Times New Roman"/>
          <w:b/>
          <w:sz w:val="24"/>
          <w:szCs w:val="24"/>
        </w:rPr>
        <w:t>stručnosti</w:t>
      </w:r>
      <w:r w:rsidRPr="0092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i</w:t>
      </w:r>
      <w:r w:rsidRPr="0092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veština</w:t>
      </w:r>
    </w:p>
    <w:p w:rsidR="00266A67" w:rsidRDefault="00106E57" w:rsidP="00266A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propisuje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odgovarajući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profesionalni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integritet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stručnosti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veštine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imaći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svojstvo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A67" w:rsidRPr="00AA7B2C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7241E6" w:rsidRDefault="00266A67" w:rsidP="00266A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1E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06E57">
        <w:rPr>
          <w:rFonts w:ascii="Times New Roman" w:hAnsi="Times New Roman" w:cs="Times New Roman"/>
          <w:b/>
          <w:sz w:val="24"/>
          <w:szCs w:val="24"/>
        </w:rPr>
        <w:t>Ovlašćenja</w:t>
      </w:r>
      <w:r w:rsidRPr="00724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Komisije</w:t>
      </w:r>
    </w:p>
    <w:p w:rsidR="00266A67" w:rsidRDefault="00106E57" w:rsidP="00266A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Pedlogom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predviđeno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analize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inicira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izdaje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naloge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mišljenja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izrađuje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objavljuje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sprovodi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edukaciju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ovlašćenih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vođenje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JBS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relevantna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podnosi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pokretanje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prekršajnog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oduke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delokruga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svog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JBS</w:t>
      </w:r>
      <w:r w:rsidR="00266A6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66A67" w:rsidRPr="00AA7B2C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92087B" w:rsidRDefault="00266A67" w:rsidP="00266A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87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06E57">
        <w:rPr>
          <w:rFonts w:ascii="Times New Roman" w:hAnsi="Times New Roman" w:cs="Times New Roman"/>
          <w:b/>
          <w:sz w:val="24"/>
          <w:szCs w:val="24"/>
        </w:rPr>
        <w:t>Izveštaji</w:t>
      </w:r>
      <w:r w:rsidRPr="0092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preporuke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Komisije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praćenje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njihove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primene</w:t>
      </w:r>
    </w:p>
    <w:p w:rsidR="00266A67" w:rsidRDefault="00106E57" w:rsidP="00266A6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redovni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sastavni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redovnog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periodične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nadležnim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obezbeđuje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redovno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efikasno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transparentno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aspektima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dok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uvođenjem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periodičnih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pravovremeno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reagovanje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povećava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delotvornost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Predviđeno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unapređenje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nadležnim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prati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tih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obezbedilo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kaznenim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odredbama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uvodi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prekršajna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odgovornost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odgovorna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preporukama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Default="00266A67" w:rsidP="00266A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208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6E57">
        <w:rPr>
          <w:rFonts w:ascii="Times New Roman" w:hAnsi="Times New Roman" w:cs="Times New Roman"/>
          <w:b/>
          <w:sz w:val="24"/>
          <w:szCs w:val="24"/>
        </w:rPr>
        <w:t>Javnost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rada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b/>
          <w:sz w:val="24"/>
          <w:szCs w:val="24"/>
        </w:rPr>
        <w:t>Komisije</w:t>
      </w:r>
    </w:p>
    <w:p w:rsidR="00266A67" w:rsidRDefault="00106E57" w:rsidP="00266A67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Predlogom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predviđeno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veb</w:t>
      </w:r>
      <w:r w:rsidR="00266A67" w:rsidRPr="00AA7B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prezentaciju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objavljuje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redovne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periodične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najmanje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mesečno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saopštenja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javnost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predviđeno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sajta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moći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obaveštavaju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eventualnim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nepravilnostima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biračkim</w:t>
      </w:r>
      <w:r w:rsidR="00266A67" w:rsidRPr="00AA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spiskom</w:t>
      </w:r>
      <w:r w:rsidR="00266A67" w:rsidRPr="00AA7B2C">
        <w:rPr>
          <w:rFonts w:ascii="Times New Roman" w:hAnsi="Times New Roman" w:cs="Times New Roman"/>
          <w:sz w:val="24"/>
          <w:szCs w:val="24"/>
        </w:rPr>
        <w:t>.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odredbama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omogućava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uvid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javnosti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66A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vraćanja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poverenja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JBS</w:t>
      </w:r>
      <w:r w:rsidR="00266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A67" w:rsidRPr="00C2581E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Default="00106E57" w:rsidP="00266A67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DONOŠENjE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HITNOM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POSTUPKU</w:t>
      </w:r>
    </w:p>
    <w:p w:rsidR="00266A67" w:rsidRPr="0057499E" w:rsidRDefault="00106E57" w:rsidP="00266A6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potrebno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doneti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hitnom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prevazišla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teška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društvena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politička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kriza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kojoj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nalaze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66A67" w:rsidRPr="005749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A67" w:rsidRPr="00AD0EFF" w:rsidRDefault="00266A67" w:rsidP="00266A67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A67" w:rsidRDefault="00106E57" w:rsidP="00266A67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PREGLED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ODREDABA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VAŽEĆEG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PROPISA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KOJE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</w:t>
      </w:r>
      <w:r w:rsidR="00266A67" w:rsidRPr="00AD0E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MENjAJU</w:t>
      </w:r>
    </w:p>
    <w:p w:rsidR="00266A67" w:rsidRPr="00AD0EFF" w:rsidRDefault="00266A67" w:rsidP="00266A67">
      <w:pPr>
        <w:rPr>
          <w:rFonts w:ascii="Times New Roman" w:hAnsi="Times New Roman" w:cs="Times New Roman"/>
          <w:sz w:val="24"/>
          <w:szCs w:val="24"/>
        </w:rPr>
      </w:pPr>
      <w:r w:rsidRPr="00AD0EFF">
        <w:rPr>
          <w:rFonts w:ascii="Times New Roman" w:hAnsi="Times New Roman" w:cs="Times New Roman"/>
          <w:sz w:val="24"/>
          <w:szCs w:val="24"/>
        </w:rPr>
        <w:t>„</w:t>
      </w:r>
      <w:r w:rsidR="00106E57">
        <w:rPr>
          <w:rFonts w:ascii="Times New Roman" w:hAnsi="Times New Roman" w:cs="Times New Roman"/>
          <w:sz w:val="24"/>
          <w:szCs w:val="24"/>
        </w:rPr>
        <w:t>Organ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nadležan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za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reviziju</w:t>
      </w:r>
      <w:r w:rsidRPr="00AD0EFF">
        <w:rPr>
          <w:rFonts w:ascii="Times New Roman" w:hAnsi="Times New Roman" w:cs="Times New Roman"/>
          <w:sz w:val="24"/>
          <w:szCs w:val="24"/>
        </w:rPr>
        <w:t xml:space="preserve">, </w:t>
      </w:r>
      <w:r w:rsidR="00106E57">
        <w:rPr>
          <w:rFonts w:ascii="Times New Roman" w:hAnsi="Times New Roman" w:cs="Times New Roman"/>
          <w:sz w:val="24"/>
          <w:szCs w:val="24"/>
        </w:rPr>
        <w:t>verifikaciju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i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kontrolu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tačnosti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i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ažuriranja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biračkog</w:t>
      </w:r>
      <w:r w:rsidRPr="00AD0EF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spiska</w:t>
      </w:r>
    </w:p>
    <w:p w:rsidR="00266A67" w:rsidRPr="007249FE" w:rsidRDefault="00106E57" w:rsidP="00266A67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</w:t>
      </w:r>
      <w:r w:rsidR="00266A67"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nadležni</w:t>
      </w:r>
      <w:r w:rsidR="00266A67"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za</w:t>
      </w:r>
      <w:r w:rsidR="00266A67"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vođenje</w:t>
      </w:r>
      <w:r w:rsidR="00266A67"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="00266A67"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ažuriranje</w:t>
      </w:r>
      <w:r w:rsidR="00266A67"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biračkog</w:t>
      </w:r>
      <w:r w:rsidR="00266A67"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spiska</w:t>
      </w:r>
    </w:p>
    <w:p w:rsidR="00266A67" w:rsidRPr="007249FE" w:rsidRDefault="00266A67" w:rsidP="00266A67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266A67" w:rsidRPr="00AD0EFF" w:rsidRDefault="00106E5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2</w:t>
      </w:r>
      <w:r w:rsidR="00266A67">
        <w:rPr>
          <w:rFonts w:ascii="Times New Roman" w:hAnsi="Times New Roman" w:cs="Times New Roman"/>
          <w:sz w:val="24"/>
          <w:szCs w:val="24"/>
        </w:rPr>
        <w:t>.</w:t>
      </w:r>
    </w:p>
    <w:p w:rsidR="00266A67" w:rsidRPr="00AD0EFF" w:rsidRDefault="00106E57" w:rsidP="00266A6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Birački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spisak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266A67" w:rsidRPr="00AD0EFF">
        <w:rPr>
          <w:rFonts w:ascii="Times New Roman" w:hAnsi="Times New Roman" w:cs="Times New Roman"/>
          <w:sz w:val="24"/>
          <w:szCs w:val="24"/>
        </w:rPr>
        <w:t>.</w:t>
      </w:r>
    </w:p>
    <w:p w:rsidR="00266A67" w:rsidRPr="00AD0EFF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obuhvata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analiziranje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preduzimanje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obezbeđenja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međusobne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usklađenosti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vršenje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biračkom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upis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brisanje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izmena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dopuna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nakon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zaključenja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266A67" w:rsidRPr="00AD0EFF">
        <w:rPr>
          <w:rFonts w:ascii="Times New Roman" w:hAnsi="Times New Roman" w:cs="Times New Roman"/>
          <w:sz w:val="24"/>
          <w:szCs w:val="24"/>
        </w:rPr>
        <w:t>.</w:t>
      </w:r>
    </w:p>
    <w:p w:rsidR="00266A67" w:rsidRPr="00AD0EFF" w:rsidRDefault="00106E57" w:rsidP="00266A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posao</w:t>
      </w:r>
      <w:r w:rsidR="00266A67" w:rsidRPr="00AD0EFF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Ažuriranje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opštinske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obuhvata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vršenje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biračkom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upis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brisanje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izmena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dopuna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službenoj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dužnosti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zaključenja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266A67" w:rsidRPr="00AD0EFF">
        <w:rPr>
          <w:rFonts w:ascii="Times New Roman" w:hAnsi="Times New Roman" w:cs="Times New Roman"/>
          <w:sz w:val="24"/>
          <w:szCs w:val="24"/>
        </w:rPr>
        <w:t>.</w:t>
      </w:r>
    </w:p>
    <w:p w:rsidR="00A5799F" w:rsidRDefault="00A5799F" w:rsidP="00266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99F" w:rsidRPr="00AD0EFF" w:rsidRDefault="00A5799F" w:rsidP="00266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AD0EFF" w:rsidRDefault="00106E57" w:rsidP="00266A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266A67" w:rsidRDefault="00106E57" w:rsidP="00266A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REVIZIJU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VERIFIKACIJU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AŽURIRANjA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OMISIJA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VERIFIKACIJU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AŽURIRANjA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OSNIVA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IMENUJE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OVIM</w:t>
      </w:r>
      <w:r w:rsidR="00266A67" w:rsidRPr="00AD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266A67" w:rsidRPr="00AD0EFF">
        <w:rPr>
          <w:rFonts w:ascii="Times New Roman" w:hAnsi="Times New Roman" w:cs="Times New Roman"/>
          <w:sz w:val="24"/>
          <w:szCs w:val="24"/>
        </w:rPr>
        <w:t>.“</w:t>
      </w:r>
    </w:p>
    <w:p w:rsidR="00266A67" w:rsidRPr="007249FE" w:rsidRDefault="00266A67" w:rsidP="00266A67">
      <w:pPr>
        <w:jc w:val="both"/>
        <w:rPr>
          <w:rFonts w:ascii="Times New Roman" w:hAnsi="Times New Roman" w:cs="Times New Roman"/>
          <w:sz w:val="24"/>
          <w:szCs w:val="24"/>
        </w:rPr>
      </w:pPr>
      <w:r w:rsidRPr="007249FE">
        <w:rPr>
          <w:rFonts w:ascii="Times New Roman" w:hAnsi="Times New Roman" w:cs="Times New Roman"/>
          <w:sz w:val="24"/>
          <w:szCs w:val="24"/>
        </w:rPr>
        <w:t xml:space="preserve">4. </w:t>
      </w:r>
      <w:r w:rsidR="00106E57">
        <w:rPr>
          <w:rFonts w:ascii="Times New Roman" w:hAnsi="Times New Roman" w:cs="Times New Roman"/>
          <w:i/>
          <w:sz w:val="24"/>
          <w:szCs w:val="24"/>
        </w:rPr>
        <w:t>Izlaganje</w:t>
      </w:r>
      <w:r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i/>
          <w:sz w:val="24"/>
          <w:szCs w:val="24"/>
        </w:rPr>
        <w:t>delova</w:t>
      </w:r>
      <w:r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i/>
          <w:sz w:val="24"/>
          <w:szCs w:val="24"/>
        </w:rPr>
        <w:t>biračkog</w:t>
      </w:r>
      <w:r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i/>
          <w:sz w:val="24"/>
          <w:szCs w:val="24"/>
        </w:rPr>
        <w:t>spiska</w:t>
      </w:r>
      <w:r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i/>
          <w:sz w:val="24"/>
          <w:szCs w:val="24"/>
        </w:rPr>
        <w:t>za</w:t>
      </w:r>
      <w:r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i/>
          <w:sz w:val="24"/>
          <w:szCs w:val="24"/>
        </w:rPr>
        <w:t>područje</w:t>
      </w:r>
      <w:r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i/>
          <w:sz w:val="24"/>
          <w:szCs w:val="24"/>
        </w:rPr>
        <w:t>jedinice</w:t>
      </w:r>
      <w:r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i/>
          <w:sz w:val="24"/>
          <w:szCs w:val="24"/>
        </w:rPr>
        <w:t>lokalne</w:t>
      </w:r>
      <w:r w:rsidRPr="0072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i/>
          <w:sz w:val="24"/>
          <w:szCs w:val="24"/>
        </w:rPr>
        <w:t>samouprave</w:t>
      </w:r>
    </w:p>
    <w:p w:rsidR="00266A67" w:rsidRPr="007249FE" w:rsidRDefault="00106E57" w:rsidP="00266A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14</w:t>
      </w:r>
      <w:r w:rsidR="00266A67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Dan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raspisivanja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opštinska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birački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spisak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područje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izlaže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područje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uvid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građanima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oglašava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potrebi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obaveštava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opštinske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zaključenja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zahtevati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donošenje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zasnivaju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biračkom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spisku</w:t>
      </w:r>
      <w:r w:rsidR="00266A67" w:rsidRPr="007249FE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izlaganja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vodi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područje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bliže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uređuje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nadležan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266A67" w:rsidRPr="0072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266A67" w:rsidRPr="007249FE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863AA5" w:rsidRDefault="00266A6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„</w:t>
      </w:r>
      <w:r w:rsidR="0010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IZLAGANjE</w:t>
      </w:r>
      <w:r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GRAĐANIMA</w:t>
      </w:r>
      <w:r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</w:t>
      </w:r>
    </w:p>
    <w:p w:rsidR="00266A67" w:rsidRPr="00863AA5" w:rsidRDefault="00106E57" w:rsidP="00266A67">
      <w:pPr>
        <w:spacing w:after="16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CILjU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IZLAGANjA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MAŠINSKI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ČITLjIVOM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OBLIKU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RODITELjA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PREZIME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RAZVRSTANIM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PODRUČJE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LOKALNE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DOMAĆINSTVU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ADRESI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NAKON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PORED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MAŠINSKI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ČITLjIVOM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OBLIKU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PREDSTOJEĆIM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PREBIVALIŠTA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BORAVIŠTA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ZEMLjI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INOSTRANSTVU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PRISTUP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OMOGUĆAVA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PRETHODNIM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UNOŠENjEM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JEDINSTVENOM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MATIČNOM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REGISTARSKOM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LIČNE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KARTE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PASOŠA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ZAINTERESOVANOG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PRISTUPA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OPŠTINSKA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GRADSKA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SVAKIH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UKUPNOM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PODRUČJU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BROJU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DELU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PODRUČJE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JEDINICE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LOKALNE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POVERENI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PRETHODNIH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ELEKTRONSKIM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PUTEM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DOSTAVLjA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RAZVRSTANE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JEDINICAMA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LOKALNIH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SAMOUPRAVA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SVAKIH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011A34" w:rsidRPr="00A5799F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MINISTARSTVO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POSEBNOG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MANjINE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ISTIM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USLOVIMA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NAČIN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UTVRĐEN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ČLANOM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IZLOŽIĆE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POSEBAN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SPISAK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MANjINE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GRAĐANIMA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lastRenderedPageBreak/>
        <w:t>ZAŠTITA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LIČNOSTI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OBRAĐUJU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ISKLjUČIVO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OSTVARIVANjA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ZAŠTITA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SMEJU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KORISTITI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POLITIČKOG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OGLAŠAVANjA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KOMERCIJALNE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ZLOUPOTREBLjAVATI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NAČIN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BILO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PAŽNjOM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ZAŠTITA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ISKLjUČIVO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IZJAVU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POVERLjIVOSTI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POTVRĐUJU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UPOZNATI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OBAVEZOM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MORAJU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ZAŠTITA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ISKLjUČIVO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SVRHU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POVERENA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IZGLED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OBRASCA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IZJAVE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POVERLjIVOSTI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.” </w:t>
      </w:r>
    </w:p>
    <w:p w:rsidR="00266A67" w:rsidRDefault="00266A6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72AA" w:rsidRDefault="002872AA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72AA" w:rsidRDefault="002872AA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72AA" w:rsidRDefault="002872AA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72AA" w:rsidRPr="0032424E" w:rsidRDefault="002872AA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A67" w:rsidRPr="0032424E" w:rsidRDefault="00266A6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32424E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NADZOR</w:t>
      </w:r>
    </w:p>
    <w:p w:rsidR="00266A67" w:rsidRPr="0032424E" w:rsidRDefault="00266A6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A67" w:rsidRPr="0032424E" w:rsidRDefault="00106E5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22</w:t>
      </w:r>
      <w:r w:rsidR="00266A67">
        <w:rPr>
          <w:rFonts w:ascii="Times New Roman" w:hAnsi="Times New Roman" w:cs="Times New Roman"/>
          <w:sz w:val="24"/>
          <w:szCs w:val="24"/>
        </w:rPr>
        <w:t>.</w:t>
      </w:r>
    </w:p>
    <w:p w:rsidR="00266A67" w:rsidRPr="0032424E" w:rsidRDefault="00266A6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A67" w:rsidRPr="0032424E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inspekcije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nadzire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ažuriranje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vršenje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ovom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zakonu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povereni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opštinskim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gradskim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upravama</w:t>
      </w:r>
      <w:r w:rsidR="00266A67" w:rsidRPr="0032424E">
        <w:rPr>
          <w:rFonts w:ascii="Times New Roman" w:hAnsi="Times New Roman" w:cs="Times New Roman"/>
          <w:sz w:val="24"/>
          <w:szCs w:val="24"/>
        </w:rPr>
        <w:t>.</w:t>
      </w:r>
    </w:p>
    <w:p w:rsidR="00266A67" w:rsidRPr="00AD0EFF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ovlašćenja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zakonu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uređuje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nadzorni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nadzire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imalaca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266A67" w:rsidRPr="0032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ovlašćenja</w:t>
      </w:r>
      <w:r w:rsidR="00266A67" w:rsidRPr="0032424E">
        <w:rPr>
          <w:rFonts w:ascii="Times New Roman" w:hAnsi="Times New Roman" w:cs="Times New Roman"/>
          <w:sz w:val="24"/>
          <w:szCs w:val="24"/>
        </w:rPr>
        <w:t>.</w:t>
      </w:r>
    </w:p>
    <w:p w:rsidR="00266A67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A67" w:rsidRPr="00863AA5" w:rsidRDefault="00266A67" w:rsidP="00266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„V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KOMISIJA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REVIZIJU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VERIFIKACIJU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KONTROLU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TAČNOSTI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AŽURIRANjA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SPISKA</w:t>
      </w:r>
    </w:p>
    <w:p w:rsidR="00266A67" w:rsidRPr="00863AA5" w:rsidRDefault="00266A67" w:rsidP="00266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POLOŽAJ</w:t>
      </w:r>
      <w:r w:rsidR="00266A67" w:rsidRPr="00863A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A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ab/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OMISIJA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REVIZIJU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VERIFIKACIJU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DALjEM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TEKSTU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: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STALN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NEZAVISNO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SAMOSTALNO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TELO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VRŠI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JAVNA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OVLAŠĆENjA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CILjU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: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SPROVOĐENjA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REVIZIJE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UTVRĐIVANjA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ČINjENIČNOG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UPRAVLjANjU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VOĐENjU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KONTROLISANjA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DOPRINOSA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POVEĆANjU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TRANSPARENTNOSTI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POVERENjA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SPISAK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STATUS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ODGOVARA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SASTAV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DEVET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DEVET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,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ŠEST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NjIHOVI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POSLANIČKIH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NjIHOVI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STRANE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REPUBLIČKE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DOBILA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OVLAŠĆENjA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OBJAVILA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NALAZIMA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).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BUDE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ZAPOSLENO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POSTAVLjENO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VRŠENjU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before="200" w:after="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USLOVI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ČLANSTVO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</w:t>
      </w:r>
    </w:p>
    <w:p w:rsidR="00266A67" w:rsidRPr="00863AA5" w:rsidRDefault="00106E57" w:rsidP="00266A67">
      <w:pPr>
        <w:spacing w:before="200"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ODGOVARAJUĆI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PROFESIONALNI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INTEGRITET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STRUČNOSTI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MOŽE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PREDLOŽENO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106E57" w:rsidP="00266A67">
      <w:pPr>
        <w:numPr>
          <w:ilvl w:val="0"/>
          <w:numId w:val="1"/>
        </w:numPr>
        <w:spacing w:after="0" w:line="240" w:lineRule="auto"/>
        <w:ind w:left="0"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lastRenderedPageBreak/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DRŽAVLjANIN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REPUBLIKE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SRBIJE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TERITORIJI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REPUBLIKE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SRBIJE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1"/>
        </w:numPr>
        <w:spacing w:after="160" w:line="240" w:lineRule="auto"/>
        <w:ind w:left="0"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VISOKO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OBRAZOVANjE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MATEMATIČKIH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DEMOGRAFSKIH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INFORMACIONIH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EKONOMSKIH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NAUKA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DRUŠTVENIH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SRODNIH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NAUČNIH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GODINA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ISKUSTVA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STRUCI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PREDLAGAČI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NAJVEĆE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PREDLAŽU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NAJVEĆE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)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PREDLAŽU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ZAJEDNIČKIM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DOGOVOROM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PREDLAŽU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:rsidR="00011A34" w:rsidRDefault="00011A34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011A34" w:rsidRDefault="00011A34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</w:t>
      </w:r>
    </w:p>
    <w:p w:rsidR="00266A67" w:rsidRPr="00863AA5" w:rsidRDefault="00106E57" w:rsidP="00266A67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UPUĆUJE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NAJKASNIJE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RAZREŠENjA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2) - 8)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PREDLOZI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DRŽAVNU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PREZIME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DATUM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ROĐENjA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3)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ADRESU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STANOVANjA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TELEFONA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ADRESU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ELEKTRONSKE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POŠTE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4)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5)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ISKUSTVU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  <w:t xml:space="preserve">1)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PISA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NU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SAGLASNOST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PRIHVATA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KANDIDATURU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NjEGOVO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PREZIME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JEDINSTVENI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IZJAVU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POSTOJE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SMETNjE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3.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  <w:t xml:space="preserve">2)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ISPRAVA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OČITANOJ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KARTI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MIKROKONTROLEROM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ČIPOM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FOTOKOPIJA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KARTE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MIKROKONTROLERA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  <w:t xml:space="preserve">3)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DOKAZ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STEČENOM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VISOKOM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  <w:t xml:space="preserve">4)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DOKAZ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ISKUSTVU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STRUCI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tabs>
          <w:tab w:val="left" w:pos="768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DOKAZ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ISPUNjENOSTI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center" w:pos="4680"/>
          <w:tab w:val="right" w:pos="936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ISPITUJE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ISPUNjAVAJU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PODNET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NEĆE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ČEMU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PUTEM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OBAVEŠTAVA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PODNOSIOCA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 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ĆE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</w:t>
      </w:r>
      <w:r w:rsidR="00106E57"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PUTEM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OBRATITI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SLEDEĆOJ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VELIČINI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PRIPALO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ZAHTEVA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ISPUNjAVA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ČLANSTVO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UPUTIĆE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 </w:t>
      </w:r>
    </w:p>
    <w:p w:rsidR="00266A67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DEVET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DEVET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USVAJANjE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872AA" w:rsidRDefault="002872AA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872AA" w:rsidRPr="00863AA5" w:rsidRDefault="002872AA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IMENOVANjE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Đ</w:t>
      </w:r>
    </w:p>
    <w:p w:rsidR="00266A67" w:rsidRPr="00863AA5" w:rsidRDefault="00106E57" w:rsidP="00266A67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UVRSTI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DNEVNOG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NAREDNE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SPROVEDE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ROKOVIMA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UKOLIKO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REDOVNOM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ZASEDANjU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SRBIJE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VANREDNO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ZASEDANjE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ODRŽAVANjE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DNEVNI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OBAVEZNO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UVRSTITI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10.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ODLUČUJE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CELINI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GLASANjEM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VEĆINOM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DOBIJE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POTREBNU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VEĆINU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PONAVLjA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ZAVRŠETKA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lastRenderedPageBreak/>
        <w:t>TRAJANjE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PRESTANAK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 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GODIN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NAJVIŠE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PRESTAJE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PRESTANAK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NjEGOVOG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ZBOG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ISTEKA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BIRAN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    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SLUČAJU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SMRTI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3)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IZGUBI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4)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PRAVNOSNAŽNOM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SUDSKOM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ODLUKOM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OSUĐEN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BEZUSLOVNU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KAZNU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ZATVORA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TRAJANjU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6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MESECI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5) A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IZGUBI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RADNU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SPOSOBNOST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6)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PODNESE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OSTAVKU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7)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TOKOM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TRAJANjA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BUDE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BUDE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ZAPOSLEN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POSTAVLjEN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UNUTRAŠNjE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before="200"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8)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SLUČAJEVIMA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OSTAVKU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PIS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OBLIKU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POTPIS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PODNOSIOCA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OVEREN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OVERAVANjE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POTPISA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RAZREŠAVA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NAKNADNO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UTVRDI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ISPUNjAVA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USLOVE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ČLANSTVO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OVIM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OPRAVDANOG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RAZLOGA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PROPUSTI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ODBIJE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MESEC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NEPREKIDNO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12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MESECI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NAJMANjE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ŠEST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MESECI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 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POPUNjAVANjE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UPRAŽNjENOG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MESTA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Ž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POKREĆE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NAJKASNIJE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UTVRĐIVANjA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RAZREŠENjA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2) - 8)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UMESTO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TRENUTKU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ZAUZIMA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REDOSLED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MEĐU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UMESTO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TRENUTKU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ZAUZIMA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REDOSLED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MEĐU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TRENUTKU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DOVOLjAN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OBEZBEDIO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REDOSLED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3.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NAJVEĆOJ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KATEGORIJE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).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ODREDABA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3 - 5.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DOBIJE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VIŠE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KATEGORIJE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POPUNjAVANjA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UPRAŽNjENOG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PREDLOŽILA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533E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r w:rsidR="00533E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ZAMENIKA</w:t>
      </w:r>
      <w:r w:rsidR="00533E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TAKVA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PRIPADA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SMISLU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ZAJEDNIČKIM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DOGOVOROM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UTVRĐIVANjA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RAZREŠENjA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 </w:t>
      </w:r>
    </w:p>
    <w:p w:rsidR="00266A67" w:rsidRPr="00863AA5" w:rsidRDefault="00266A67" w:rsidP="00266A67">
      <w:p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SHODNO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PRIMENjUJU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ODREDBE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Đ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RASPUŠTANjE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tabs>
          <w:tab w:val="left" w:pos="72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RASPUŠTA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tabs>
          <w:tab w:val="left" w:pos="72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USVOJI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POSLOVNIK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METODOLOGIJU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UTVRĐENOG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NjIHOVO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UVAJANjE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2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OBJAVLjIVANjE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tabs>
          <w:tab w:val="left" w:pos="72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3)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SPROVEDE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AKTIVNOST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UTVRĐENU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60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POSLEDNjEG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SPROVOĐENjE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AKTIVNOSTI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723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RASPUŠTANjU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NAREDNOG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NASTUPANjA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723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ISTOVREMENO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RASPUŠTANjEM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UPUĆUJE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SEDAM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OBJAVLjIVANjA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POZIVA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STRANICI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ODBORU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KANDIDATA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SLUČAJU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SPROVODI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ODREDBAMA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OVOG</w:t>
      </w:r>
      <w:r w:rsidR="00533E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before="240" w:after="24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SHODNO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PRIMENjUJU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ODREDBE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Đ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011A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ISTI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OKONČATI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RASPUŠTANjA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 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PRVA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SEDNICA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SAZIVA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PRVOJ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lastRenderedPageBreak/>
        <w:t xml:space="preserve">-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IZABRANI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-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DONOSI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POSLOVNIK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BLIŽE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UREĐUJE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ORGANIZACIJU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NAČIN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-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VEĆINA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UKUPNOG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BROJA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ŠEST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533E13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IZUZETNO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PRVI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PREDSEDAVANjE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NAIZMENIČNO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NEGO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ŠTO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PROTEKNU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PREDSEDAVANjA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IMENOVANIH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OSTALIH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PREDLAGAČA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ODMAH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NAKON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IMENUJE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PREDSEDNIKA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SAZIVA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PRIMENI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POSLOVNIKA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RADU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011A3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REDU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SPROVOĐENjU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POTPISUJE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SLUČAJU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NjEGOVE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ODSUTNOSTI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SPREČENOSTI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NAVEDENE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40"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DELOKRUG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before="240"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OVLAŠĆENA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SLEDEĆE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VALjANOST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REŠENjA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VRŠE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STATISTIČKE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PARAMETRE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KRETANjA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PROCES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AUTORIZACIJE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lastRenderedPageBreak/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SPROVEDENIM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INSPEKCIJSKIM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NADZORIMA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PREDLOŽENIM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NALOŽENIM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MERAMA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INSPEKCIJSKOG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NADZORA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PRIMENOM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UREĐUJE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JEDINSTVENI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SPISAK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BORAVIŠTU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PRIJAVLjENO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ODJAVLjENO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USKLAĐENOSTI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ZADUŽENIH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ODOBRAVANjE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BORAVIŠTA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);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REGISTRA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MATIČNIH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KNjIGA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INICIRA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KOORDINIRA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NADZIRE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TERENSKU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SARADNjI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NALAŽE</w:t>
      </w:r>
      <w:r w:rsidR="00544C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OTKLANjANjE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UTVRĐENIH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NEPRAVILNOSTI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PODNOSI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ZAHTEVE</w:t>
      </w:r>
      <w:r w:rsidR="00266A67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POKRETANjE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UTVRĐIVANjE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ODGOVORNOSTI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UTVRĐIVANjA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ČINjENICA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UPRAVLjANjU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NAĐE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OSNOVI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SUMNjE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DOŠLO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KRŠENjA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TAKO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ŠTO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POVREDU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PRIJAVLjUJE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PRIBAVLjA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STATISTIČKIM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KRETANjIMA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PREBIVALIŠTU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BORAVIŠTU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PASIVIZACIJI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RELEVANTNIM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VEZI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IZRAĐUJE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GODIŠNjE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PERIODIČNE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; 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IZRAĐUJE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GODIŠNjE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PERIODIČNE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VERIFIKACIJI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KONTROLI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SPROVODI</w:t>
      </w:r>
      <w:r w:rsidR="00266A67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KAMPANjU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EDUKACIJU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SARADNjI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JAVNIM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MEDIJSKIM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SERVISIMA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REPUBLIČKOM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IZBORNOM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SPROVODI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EDUKACIJU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DELOVA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JEDINSTVENOG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JEDINICIMA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LOKALNE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SARADNjI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MINISTARSTVOM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; 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INICIRA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SARADNjU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RELEVANTNIH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INSTITUCIJA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EFIKASNOG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SPROVOĐENjA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UNAPREĐENjE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INTEGRITETA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INFORMACIONU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BEZBEDNOST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SOFTVERA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lastRenderedPageBreak/>
        <w:t>INICIRA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DONOŠENjE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IZMENE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MIŠLjENjE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NACRTIMA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UREĐUJU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PITANjA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DELOKRUGA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POREDI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ZAPOŠLjAVANjA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ANGAŽOVANjA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SPISAK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PROLAZE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OPREMU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SOFTVER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HARDVER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BEZBEDNOST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OPREME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SLUŽBENICI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KORISTE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BEZBEDNOST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BAZA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PROSTORIJE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SERVERI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PODZAKONSKA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UREĐUJU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NAČIN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ANALIZIRA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STATISTIKE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ZADUŽENI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STATISTIKE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POREDI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MATIČNE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KNjIGE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REGISTRI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SPROVODI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ANALIZE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NEOPHODNE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UTVRDIO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STEPEN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INTEGRITETA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POSTUPKA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;</w:t>
      </w:r>
    </w:p>
    <w:p w:rsidR="00266A67" w:rsidRPr="00863AA5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; </w:t>
      </w:r>
    </w:p>
    <w:p w:rsidR="00266A67" w:rsidRPr="00544C7C" w:rsidRDefault="00106E57" w:rsidP="00544C7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ZAHTEV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POKRETANjE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PREKRŠAJNOG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PROTIV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ODGOVORNOG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NjENIM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NALOZIMA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544C7C" w:rsidRDefault="00544C7C" w:rsidP="00544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</w:p>
    <w:p w:rsidR="00544C7C" w:rsidRPr="00A5799F" w:rsidRDefault="00106E57" w:rsidP="0054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OVLAŠĆENjA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UTVRĐENE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STAVOM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POSEBNOG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MANjINE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544C7C" w:rsidRPr="00A5799F" w:rsidRDefault="00106E57" w:rsidP="0054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REVIZIJU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VERIFIKACIJU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KONTROLU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POSEBNOG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VRŠITI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SAMOSTALNO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OBRAZLOŽEN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NACIONALNOG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SAVETA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NACIONALNE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MANjINE</w:t>
      </w:r>
      <w:r w:rsidR="00544C7C" w:rsidRPr="00A5799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VRŠENjU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DELOKRUGA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IZDAJE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MIŠLjENjA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SAČIVANjAVA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1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DRŽAVNE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POSEBNE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ORGANIZACIJE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TERITORIJALNE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AUTONOMIJE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LOKALNE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ZAMENICIMA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DOSTAVE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OMOGUĆE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UVID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EVIDENCIJE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RASPOLAŽU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PROMENE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1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IZDATI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INFORMACIJA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OMOGUĆAVANjE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VIŠE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DOPUNA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POGLEDU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VRSTE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TRAŽENIH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ISPRAVA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IZDAT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OSAM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40" w:after="240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BLIŽE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NAČIN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VRŠENjA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METODOLOGIJA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).</w:t>
      </w:r>
    </w:p>
    <w:p w:rsidR="00266A67" w:rsidRPr="00863AA5" w:rsidRDefault="00266A67" w:rsidP="00266A67">
      <w:pPr>
        <w:spacing w:after="1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KT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6.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60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OBRAZOVANjA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ODLUČIVANjE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 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</w:t>
      </w:r>
    </w:p>
    <w:p w:rsidR="00266A67" w:rsidRPr="00863AA5" w:rsidRDefault="00106E57" w:rsidP="00266A67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ODLUČUJE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DVOTREĆINSKOM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VEĆINOM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NAJVEĆE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GLASALE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VLADE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NAJVEĆE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OPOZICIONE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POSLANIČKE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DRUGAČIJE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PROPISANO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SLUČAJU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NjEGOVOG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ODSUSTVA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PRESTANKA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IZBORA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GLASA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ODSUSTVU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ISTA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KOGA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ZAMENjUJE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UČESNICI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PRAVA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ODLUČIVANjA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ODLUČIVANjA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UČESTVUJU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106E57" w:rsidP="00266A67">
      <w:pPr>
        <w:numPr>
          <w:ilvl w:val="0"/>
          <w:numId w:val="3"/>
        </w:numPr>
        <w:spacing w:before="24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TRI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MINISTARSTVA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UNUTRAŠNjE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106E57" w:rsidP="00266A67">
      <w:pPr>
        <w:numPr>
          <w:ilvl w:val="0"/>
          <w:numId w:val="3"/>
        </w:numPr>
        <w:spacing w:after="16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lastRenderedPageBreak/>
        <w:t>JEDAN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POVERENIKA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JAVNOG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ZAŠTITU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PODATAKA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 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ODREDE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PRIJEMA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ZAHTEVA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 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ODRŽAVAJU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PRISUSTVA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. 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ODLUČIVANjA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POZIVU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MOGU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UČESTVOVATI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- 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MEĐUNARODNIH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ORGANIZACIJA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STRUČNjACI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ZNANjEM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;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-    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DRŽAVNI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SLUŽBENICI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ORGANIMA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DRŽAVNE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UPRAVE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SLUŽBENICI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ORGANIMA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AUTONOMNIH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POKRAJINA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ORGANIMA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JEDINICA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LOKALNE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SAMOUPRAVE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ZNANjEM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ODREDI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RUKOVODILAC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KOJIMA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ZAPOSLENA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ab/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POZVANA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STAVA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3.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UČINE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DOSTUPNIM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INFORMACIJE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NEOPHODNE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OSTVARIVANjE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CILjEVA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ZADATAKA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PROPISANIH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OVIM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ZAKONOM</w:t>
      </w:r>
      <w:r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POSMATRAČI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Lj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MOGU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UDRUŽENjA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GRAĐANA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MEĐUNARODNIH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ORGANIZACIJA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OSTVARUJU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CILjEVE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UČEŠĆA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ZAINTERESOVANI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BLAGOVREMENO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PODNOSE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SVOJIH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ISPITUJE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ISPUNjENOST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USLOVA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DONOSI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ODLUKU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USVAJANjU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PRIJAVA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PREDSTAVNICI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PRISUSTVUJU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SVIM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SEDNICAMA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OSIM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ISKLjUČENA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PREDSEDNIK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ODRŽAVANjU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SEDNICE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BLAGOVREMENO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OBAVESTI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ZAINTERESOVANE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PREVODIOCU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NjEGOVOJ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PRATNjI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OMOGUĆI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NESMETANO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PREDSTAVNIK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POSMATRAČA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PREVODILAC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NjEGOVOJ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PRATNjI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DUŽNI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SLUŽBENE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LEGITIMACIJE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NOSE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VIDNOM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MESTU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872AA" w:rsidRDefault="002872AA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</w:p>
    <w:p w:rsidR="002872AA" w:rsidRDefault="002872AA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</w:p>
    <w:p w:rsidR="002872AA" w:rsidRPr="00863AA5" w:rsidRDefault="002872AA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IZVEŠTAJI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REDOVNI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GODIŠNjI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KRAJA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FEBRUARA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TEKUĆE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PRETHODNU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ČEMU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OBAVEŠTAVA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SREDSTVA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INFORMISANjA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OBAVEZNO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GODIŠNjI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). 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SADRŽI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MERAMA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UNAPREĐENjE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120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24295F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PODNOŠENjE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DUŽAN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PRISUSTVUJE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PREDSTAVNIK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24295F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UKOLIKO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UTVRDI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POSTUPILA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ZAKLjUČKOM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NALAŽE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7.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266A67">
        <w:rPr>
          <w:rFonts w:ascii="Times New Roman" w:eastAsia="Times New Roman" w:hAnsi="Times New Roman" w:cs="Times New Roman"/>
          <w:sz w:val="24"/>
          <w:szCs w:val="24"/>
          <w:lang w:eastAsia="en-GB"/>
        </w:rPr>
        <w:t>7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24295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OBAVLjANjA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DONESE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MERAMA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UNAPREĐENjE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DALjEM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TEKSTU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ORGAN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120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SASTAVNI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PRAĆENjE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PRIMENE</w:t>
      </w:r>
      <w:r w:rsidR="00266A67" w:rsidRPr="00863AA5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PREPORUKA</w:t>
      </w:r>
    </w:p>
    <w:p w:rsidR="00266A67" w:rsidRPr="00863AA5" w:rsidRDefault="00106E57" w:rsidP="00266A67">
      <w:pPr>
        <w:tabs>
          <w:tab w:val="left" w:pos="0"/>
        </w:tabs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</w:t>
      </w:r>
    </w:p>
    <w:p w:rsidR="00266A67" w:rsidRPr="00863AA5" w:rsidRDefault="00106E57" w:rsidP="00266A67">
      <w:pPr>
        <w:tabs>
          <w:tab w:val="left" w:pos="0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ISTEKA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PODNOŠENjE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0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DUŽAN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PRISUSTVUJE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PREDSTAVNIK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tabs>
          <w:tab w:val="left" w:pos="0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UKOLIKO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PRILIKOM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PRIMENI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UTVRDI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POSTUPILA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NALAŽE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tabs>
          <w:tab w:val="left" w:pos="723"/>
        </w:tabs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RAZMATRA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TOME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PODNOSI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NARODNOJ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OBEZBEĐUJE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OBJAVLjIVANjEM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ODLAGANjA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SAZIVA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GODIŠNjIH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GODIŠNjIH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PERIODIČNIH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VERIFIKACIJI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KONTROLI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TAČNOSTI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METODOLOGIJE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REVIZIJE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ZAPISNIKA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SEDNICA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INFORMACIJA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DELOKRUGA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IZDAJE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SAOPŠTENjA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AKTIVNOSTIMA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NAJMANjE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MESEČNO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USPOSTAVLjA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STUPANjA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SNAGU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GRAĐANI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MOGU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PUTEM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PREZENTACIJE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DOSTAVLjAJU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OBAVEŠTENjA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MOGUĆIM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NEPRAVILNOSTIMA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VEZI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AŽURIRANjE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JEDINSTVENOG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IZUZETNO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PREDLOG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ODLUČITI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ISKLjUČI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JAVNOST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PREDVIĐENIH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RAZLOGA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</w:p>
    <w:p w:rsidR="00266A67" w:rsidRPr="00863AA5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USLOVI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RAD</w:t>
      </w:r>
      <w:r w:rsidR="00266A67" w:rsidRPr="00863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en-GB"/>
        </w:rPr>
        <w:t>KOMISIJE</w:t>
      </w:r>
    </w:p>
    <w:p w:rsidR="00266A67" w:rsidRPr="00863AA5" w:rsidRDefault="00106E57" w:rsidP="00266A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ČLAN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USLOVE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OBEZBEĐUJE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NARODN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A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SKUPŠTIN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A.</w:t>
      </w:r>
    </w:p>
    <w:p w:rsidR="00266A67" w:rsidRPr="00863AA5" w:rsidRDefault="00266A67" w:rsidP="00266A67">
      <w:p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SREDSTVA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OBEZBEĐUJU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BUDžETU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SRBIJE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ZAMENICI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IMAJU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MESEČNU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NAKNADU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VISINI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JEDNE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PROSEČNE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ZARADE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BEZ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POREZA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DOPRINOSA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ISPLAĆENE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REPUBLICI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SRBIJI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POSLEDNjEM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OBJAVLjENOM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REPUBLIČKOG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NADLEŽNOG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POSLOVE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STATISTIKE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ČLANOVI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OSTVARUJU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NAKNADU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TROŠKOVA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NASTAJU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VEZI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NjIHOVIM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RADOM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SHODNO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UREDBI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NAKNADI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TROŠKOVA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OTPREMNINI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DRŽAVNIH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SLUŽBENIKA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NAMEŠTENIKA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UREDBOM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NAKNADAMA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DRUGIM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PRIMANjIMA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IZABRANIH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POSTAVLjENIH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LICA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DRŽAVNIM</w:t>
      </w:r>
      <w:r w:rsidR="00533E1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ADMINISTRATIVNE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TEHNIČKE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POSLOVE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POTREBE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RADA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OBAVLjA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ZAPOSLENI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ODREDI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GENERALNI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IMENUJE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GENERALNI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REDA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ZAPOSLENIH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SLUŽBI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NARODNE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SKUPŠTINI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Default="00106E5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ZAMENIKA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SEKRETARA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KOMISIJE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MOŽE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BITI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IMENOVANO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SAMO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ONO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IMA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VISOKO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OBRAZOVANjE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OBLASTI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PRAVNIH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NAUKA</w:t>
      </w:r>
      <w:r w:rsidR="00266A67" w:rsidRPr="00863AA5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  <w:t>.</w:t>
      </w:r>
    </w:p>
    <w:p w:rsidR="00266A67" w:rsidRDefault="00266A67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</w:p>
    <w:p w:rsidR="002872AA" w:rsidRDefault="002872AA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</w:p>
    <w:p w:rsidR="002872AA" w:rsidRPr="00863AA5" w:rsidRDefault="002872AA" w:rsidP="00266A67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en-GB"/>
        </w:rPr>
      </w:pPr>
    </w:p>
    <w:p w:rsidR="00266A67" w:rsidRPr="0078043F" w:rsidRDefault="00266A6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VII</w:t>
      </w:r>
      <w:r w:rsidRPr="0078043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KAZNENE</w:t>
      </w:r>
      <w:r w:rsidRPr="0078043F">
        <w:rPr>
          <w:rFonts w:ascii="Times New Roman" w:hAnsi="Times New Roman" w:cs="Times New Roman"/>
          <w:sz w:val="24"/>
          <w:szCs w:val="24"/>
        </w:rPr>
        <w:t xml:space="preserve"> </w:t>
      </w:r>
      <w:r w:rsidR="00106E57">
        <w:rPr>
          <w:rFonts w:ascii="Times New Roman" w:hAnsi="Times New Roman" w:cs="Times New Roman"/>
          <w:sz w:val="24"/>
          <w:szCs w:val="24"/>
        </w:rPr>
        <w:t>ODREDBE</w:t>
      </w:r>
    </w:p>
    <w:p w:rsidR="00266A67" w:rsidRPr="0078043F" w:rsidRDefault="00266A6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A67" w:rsidRPr="0078043F" w:rsidRDefault="00106E5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266A67" w:rsidRPr="0078043F" w:rsidRDefault="00266A67" w:rsidP="00266A6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A67" w:rsidRDefault="00106E5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Novčanom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kaznom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25.000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250.000 </w:t>
      </w:r>
      <w:r>
        <w:rPr>
          <w:rFonts w:ascii="Times New Roman" w:hAnsi="Times New Roman" w:cs="Times New Roman"/>
          <w:sz w:val="24"/>
          <w:szCs w:val="24"/>
        </w:rPr>
        <w:t>dinara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kazniće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prekršaj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odgovorno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organu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nadležnom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ažuriranja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biračkog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spiska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ako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njegovu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tačnost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6A67" w:rsidRPr="0078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ažurnost</w:t>
      </w:r>
      <w:r w:rsidR="00266A67" w:rsidRPr="0078043F">
        <w:rPr>
          <w:rFonts w:ascii="Times New Roman" w:hAnsi="Times New Roman" w:cs="Times New Roman"/>
          <w:sz w:val="24"/>
          <w:szCs w:val="24"/>
        </w:rPr>
        <w:t>.</w:t>
      </w:r>
    </w:p>
    <w:p w:rsidR="00266A67" w:rsidRPr="00863AA5" w:rsidRDefault="00106E57" w:rsidP="00266A67">
      <w:pPr>
        <w:spacing w:before="200"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NOVČANOM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100.000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2.000.000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DINARA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KAZNIĆE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PREKRŠAJ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KORISTI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SUPROTNO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POVREDI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OBAVEZE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PREDVIĐENE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IZJAVOM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POVERLjIVOSTI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PREKRŠAJ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KAZNIĆE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ODGOVORNO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NOVČANOM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DINARA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106E57" w:rsidP="00266A67">
      <w:pPr>
        <w:spacing w:before="200"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FIZIČKO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NEOVLAŠĆENO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PRISTUPI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PODACIMA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KORISTI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ILI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OTKRIJE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PODATKE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LIČNOSTI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KAZNIĆE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NOVČANOM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50.000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500.000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DINARA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863AA5" w:rsidRDefault="00266A67" w:rsidP="00266A6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266A67" w:rsidRPr="00863AA5" w:rsidRDefault="00106E57" w:rsidP="00266A67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NOVČANOM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KAZNOM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150.000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DINARA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KAZNIĆE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PREKRŠAJ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ODGOVORNO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LICE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ORGANU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ORGANIZACIJI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AKO</w:t>
      </w:r>
      <w:r w:rsidR="00266A67"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</w:p>
    <w:p w:rsidR="00266A67" w:rsidRPr="00863AA5" w:rsidRDefault="00266A67" w:rsidP="00266A67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1)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KOJOJ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DOSTAVLjEN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INFORMACIJA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OMOGUĆAVANjE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PROPISANOM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SVEMU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SKLADU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NALOGOM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NITI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OMOGUĆI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UVID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EVIDENCIJE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KOJIMA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RASPOLAŽE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ZNAČAJA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VOĐENjE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PROMENE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BIRAČKOM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SPISKU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(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5.).</w:t>
      </w:r>
    </w:p>
    <w:p w:rsidR="00266A67" w:rsidRPr="00863AA5" w:rsidRDefault="00266A67" w:rsidP="00266A67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2)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PODNESE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POSTUPANjU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120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PRIJEMA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IZVEŠTAJA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M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PRELAZNIH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ODREDABA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;  </w:t>
      </w:r>
    </w:p>
    <w:p w:rsidR="00266A67" w:rsidRPr="00863AA5" w:rsidRDefault="00266A67" w:rsidP="00266A67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3)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ODNOSNO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ORGANIZACIJA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POSTUPI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PO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PREPORUKAMA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KOMISIJE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ROKU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30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DOSTAVLjANjA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ZAKLjUČKA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ČLANA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22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STAV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4. 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OVOG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ZAKONA</w:t>
      </w:r>
      <w:r w:rsidRPr="00863A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266A67" w:rsidRPr="00AD0EFF" w:rsidRDefault="00266A67" w:rsidP="00266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46B8" w:rsidRDefault="00F746B8"/>
    <w:p w:rsidR="00A5799F" w:rsidRDefault="00A5799F"/>
    <w:p w:rsidR="00A5799F" w:rsidRDefault="00A5799F"/>
    <w:p w:rsidR="00A5799F" w:rsidRPr="00A5799F" w:rsidRDefault="00A5799F" w:rsidP="00A5799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pct10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</w:p>
    <w:p w:rsidR="00A5799F" w:rsidRPr="00A5799F" w:rsidRDefault="00106E57" w:rsidP="00A5799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pct10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IZJAV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val="sr-Latn-CS" w:eastAsia="hr-HR"/>
        </w:rPr>
        <w:t>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USKLAĐENOSTI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PROPISA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PROPISIMA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EVROPSKE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UNIJE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A5799F" w:rsidRPr="00A5799F" w:rsidRDefault="00A5799F" w:rsidP="00A57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:rsidR="00A5799F" w:rsidRPr="00A5799F" w:rsidRDefault="00A5799F" w:rsidP="00A57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106E57" w:rsidP="00A5799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Organ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državne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uprave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odnosno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drugi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ovlašćeni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predlagač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propisa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Narodni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poslanici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106E57" w:rsidP="00A5799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Naziv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propisa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Predlog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izmenama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dopunama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jedinstvenom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biračkom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spisku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Proposal of the Law on Amendments and Supplements to the Law on the Unified Voters Register 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3.</w:t>
      </w: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odredbama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Sporazuma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stabilizaciji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pridruživanju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između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Evropskih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zajednica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njihovih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država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članica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jedne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strane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Republike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Srbije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druge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strane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(„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Službeni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glasnik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RS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”,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broj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83/08) (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daljem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tekstu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: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Sporazum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):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Odredba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Sporazuma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koja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odnosi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normativnu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sadržinu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/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Prelazni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rok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usklađivanje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zakonodavstva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odredbama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Sporazuma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Ocena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ispunjenosti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obaveze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proizlaze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navedene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odredbe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Sporazuma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Razlozi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delimično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ispunjavanje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odnosno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neispunjavanje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obaveza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proizlaze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navedene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odredbe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Sporazuma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Veza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Nacionalnim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programom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usvajanje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pravnih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tekovina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4.</w:t>
      </w: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propisima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Navođenje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odredbi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primarnih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izvora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prava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ocene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njima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Navođenje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sekundarnih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izvora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prava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ocene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njima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>Council Directive 94/80/EC of 19 December 1994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>Council Directive 96/30/EC of 13 May 1996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Council Directive 2006/106/EC of 20 November 2006 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Council Directive 2013/19/EU of 13 May 2013 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Navođenje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ostalih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izvora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prava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njima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Razlozi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delimičnu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odnosno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neusklađenost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</w:t>
      </w: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Ovim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Predlogom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vrši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usklađivanje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EU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tačke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razloga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što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odredbe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važiti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kada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Republika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Srbija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postane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članica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EU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Ovo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usklađivanje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izvršeno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najkasnije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dve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pristupanje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Republike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Srbije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Evropskoj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uniji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799F" w:rsidRPr="00A5799F" w:rsidRDefault="00106E57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Rok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kojem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predviđeno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postizanje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potpune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usklađenosti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propisima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/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5. 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Ukoliko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postoje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odgovarajuće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nadležnosti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materiji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koju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reguliše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/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ili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postoje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odgovarajući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sekundarni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izvori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prava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kojima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potrebno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obezbediti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potrebno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obrazložiti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činjenicu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ovom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slučaju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nije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potrebno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popunjavati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Tabelu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Tabelu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nije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potrebno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popunjavati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ukoliko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domaćim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propisom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vrši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prenos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odredbi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sekundarnog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izvora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prava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već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isključivo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vrši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primena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ili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sprovođenje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nekog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zahteva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koji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proizilazi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odredbe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sekundarnog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izvora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prava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npr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Predlogom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odluke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izradi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strateške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procene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uticaja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biće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sprovedena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obaveza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člana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4.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Direktive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2001/42/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EZ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ali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vrši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prenos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odredbe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direktive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).  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6.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prethodno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navedeni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izvori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prava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prevedeni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srpski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jezik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?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7.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preveden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neki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službeni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jezik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?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8.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Saradnja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Evropskom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unijom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učešće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konsultanata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izradi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propisa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njihovo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mišljenje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06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usklađenosti</w:t>
      </w:r>
      <w:r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:rsidR="00A5799F" w:rsidRPr="00A5799F" w:rsidRDefault="00A5799F" w:rsidP="00A5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</w:p>
    <w:p w:rsidR="00A5799F" w:rsidRPr="00A5799F" w:rsidRDefault="00A5799F" w:rsidP="00A5799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GB"/>
        </w:rPr>
      </w:pPr>
    </w:p>
    <w:p w:rsidR="00A5799F" w:rsidRPr="00A5799F" w:rsidRDefault="00106E57" w:rsidP="00A579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Beograd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924D44">
        <w:rPr>
          <w:rFonts w:ascii="Times New Roman" w:eastAsia="Times New Roman" w:hAnsi="Times New Roman" w:cs="Times New Roman"/>
          <w:sz w:val="24"/>
          <w:szCs w:val="24"/>
          <w:lang w:eastAsia="en-GB"/>
        </w:rPr>
        <w:t>06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oktobar</w:t>
      </w:r>
      <w:r w:rsidR="00A5799F"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</w:p>
    <w:p w:rsidR="00A5799F" w:rsidRPr="00A5799F" w:rsidRDefault="00A5799F" w:rsidP="00A579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799F" w:rsidRPr="00A5799F" w:rsidRDefault="00106E57" w:rsidP="00A5799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Potpis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ovlašćenog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predlagača</w:t>
      </w:r>
      <w:r w:rsidR="00A5799F" w:rsidRPr="00A5799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propisa</w:t>
      </w:r>
    </w:p>
    <w:p w:rsidR="00A5799F" w:rsidRPr="00A5799F" w:rsidRDefault="00A5799F" w:rsidP="00A579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799F" w:rsidRPr="00A5799F" w:rsidRDefault="00A5799F" w:rsidP="00A579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799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</w:t>
      </w:r>
    </w:p>
    <w:p w:rsidR="00A5799F" w:rsidRPr="00A5799F" w:rsidRDefault="00A5799F" w:rsidP="00A5799F">
      <w:pPr>
        <w:spacing w:after="0"/>
        <w:ind w:firstLine="720"/>
        <w:rPr>
          <w:rFonts w:ascii="Verdana" w:eastAsia="Verdana" w:hAnsi="Verdana" w:cs="Verdana"/>
          <w:b/>
          <w:sz w:val="18"/>
          <w:szCs w:val="18"/>
          <w:highlight w:val="cyan"/>
          <w:lang w:eastAsia="en-GB"/>
        </w:rPr>
      </w:pPr>
    </w:p>
    <w:p w:rsidR="00A5799F" w:rsidRPr="00A5799F" w:rsidRDefault="00A5799F" w:rsidP="00A5799F">
      <w:pPr>
        <w:spacing w:after="0"/>
        <w:rPr>
          <w:rFonts w:ascii="Verdana" w:eastAsia="Verdana" w:hAnsi="Verdana" w:cs="Verdana"/>
          <w:b/>
          <w:sz w:val="18"/>
          <w:szCs w:val="18"/>
          <w:highlight w:val="cyan"/>
          <w:lang w:eastAsia="en-GB"/>
        </w:rPr>
      </w:pPr>
    </w:p>
    <w:p w:rsidR="00A5799F" w:rsidRPr="00A5799F" w:rsidRDefault="00A5799F" w:rsidP="00A5799F">
      <w:pPr>
        <w:spacing w:after="0"/>
        <w:rPr>
          <w:rFonts w:ascii="Arial" w:eastAsia="Arial" w:hAnsi="Arial" w:cs="Arial"/>
          <w:lang w:eastAsia="en-GB"/>
        </w:rPr>
      </w:pPr>
    </w:p>
    <w:p w:rsidR="00A5799F" w:rsidRPr="00A5799F" w:rsidRDefault="00A5799F" w:rsidP="00A5799F">
      <w:pPr>
        <w:spacing w:after="0"/>
        <w:rPr>
          <w:rFonts w:ascii="Arial" w:eastAsia="Arial" w:hAnsi="Arial" w:cs="Arial"/>
          <w:lang w:eastAsia="en-GB"/>
        </w:rPr>
      </w:pPr>
    </w:p>
    <w:p w:rsidR="00A5799F" w:rsidRPr="00A5799F" w:rsidRDefault="00A5799F" w:rsidP="00A5799F">
      <w:pPr>
        <w:spacing w:after="0"/>
        <w:rPr>
          <w:rFonts w:ascii="Arial" w:eastAsia="Arial" w:hAnsi="Arial" w:cs="Arial"/>
          <w:lang w:eastAsia="en-GB"/>
        </w:rPr>
      </w:pPr>
    </w:p>
    <w:p w:rsidR="00A5799F" w:rsidRPr="00A5799F" w:rsidRDefault="00A5799F" w:rsidP="00A5799F">
      <w:pPr>
        <w:spacing w:after="0"/>
        <w:rPr>
          <w:rFonts w:ascii="Arial" w:eastAsia="Arial" w:hAnsi="Arial" w:cs="Arial"/>
          <w:lang w:val="en" w:eastAsia="en-GB"/>
        </w:rPr>
      </w:pPr>
    </w:p>
    <w:p w:rsidR="00A5799F" w:rsidRDefault="00A5799F"/>
    <w:sectPr w:rsidR="00A5799F" w:rsidSect="00730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CD" w:rsidRDefault="007159CD" w:rsidP="00106E57">
      <w:pPr>
        <w:spacing w:after="0" w:line="240" w:lineRule="auto"/>
      </w:pPr>
      <w:r>
        <w:separator/>
      </w:r>
    </w:p>
  </w:endnote>
  <w:endnote w:type="continuationSeparator" w:id="0">
    <w:p w:rsidR="007159CD" w:rsidRDefault="007159CD" w:rsidP="0010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57" w:rsidRDefault="0010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57" w:rsidRDefault="00106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57" w:rsidRDefault="00106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CD" w:rsidRDefault="007159CD" w:rsidP="00106E57">
      <w:pPr>
        <w:spacing w:after="0" w:line="240" w:lineRule="auto"/>
      </w:pPr>
      <w:r>
        <w:separator/>
      </w:r>
    </w:p>
  </w:footnote>
  <w:footnote w:type="continuationSeparator" w:id="0">
    <w:p w:rsidR="007159CD" w:rsidRDefault="007159CD" w:rsidP="0010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57" w:rsidRDefault="0010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57" w:rsidRDefault="00106E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57" w:rsidRDefault="00106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EA1"/>
    <w:multiLevelType w:val="multilevel"/>
    <w:tmpl w:val="8A4AD09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443B21"/>
    <w:multiLevelType w:val="multilevel"/>
    <w:tmpl w:val="4EA6AF70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B010DA3"/>
    <w:multiLevelType w:val="multilevel"/>
    <w:tmpl w:val="C7B2B0E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 w15:restartNumberingAfterBreak="0">
    <w:nsid w:val="342E740B"/>
    <w:multiLevelType w:val="hybridMultilevel"/>
    <w:tmpl w:val="8E24937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242FC"/>
    <w:multiLevelType w:val="multilevel"/>
    <w:tmpl w:val="4EA6AF70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E5219B7"/>
    <w:multiLevelType w:val="multilevel"/>
    <w:tmpl w:val="5796896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 w15:restartNumberingAfterBreak="0">
    <w:nsid w:val="71395DE2"/>
    <w:multiLevelType w:val="multilevel"/>
    <w:tmpl w:val="E850F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7"/>
    <w:rsid w:val="00011A34"/>
    <w:rsid w:val="000808F4"/>
    <w:rsid w:val="00087909"/>
    <w:rsid w:val="00106E57"/>
    <w:rsid w:val="0017127C"/>
    <w:rsid w:val="00247453"/>
    <w:rsid w:val="00266A67"/>
    <w:rsid w:val="002872AA"/>
    <w:rsid w:val="002C2C82"/>
    <w:rsid w:val="002E071C"/>
    <w:rsid w:val="003E5DF8"/>
    <w:rsid w:val="00407089"/>
    <w:rsid w:val="004175E9"/>
    <w:rsid w:val="00521DA5"/>
    <w:rsid w:val="00533E13"/>
    <w:rsid w:val="00544C7C"/>
    <w:rsid w:val="005F4F5E"/>
    <w:rsid w:val="006E4CE4"/>
    <w:rsid w:val="007159CD"/>
    <w:rsid w:val="00730665"/>
    <w:rsid w:val="007508E9"/>
    <w:rsid w:val="007B4AB2"/>
    <w:rsid w:val="00807142"/>
    <w:rsid w:val="008C2B2D"/>
    <w:rsid w:val="00924D44"/>
    <w:rsid w:val="00A5799F"/>
    <w:rsid w:val="00A9440D"/>
    <w:rsid w:val="00A94453"/>
    <w:rsid w:val="00B67C74"/>
    <w:rsid w:val="00B71667"/>
    <w:rsid w:val="00CD3D4E"/>
    <w:rsid w:val="00D10E81"/>
    <w:rsid w:val="00E3513B"/>
    <w:rsid w:val="00EF73DB"/>
    <w:rsid w:val="00F746B8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1BF434-58CF-4A9A-A3D6-1C79F24D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A67"/>
    <w:pPr>
      <w:spacing w:after="200" w:line="276" w:lineRule="auto"/>
    </w:pPr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5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E5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12738</Words>
  <Characters>72607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Veljković</dc:creator>
  <cp:keywords/>
  <dc:description/>
  <cp:lastModifiedBy>Nikola Pavić</cp:lastModifiedBy>
  <cp:revision>2</cp:revision>
  <dcterms:created xsi:type="dcterms:W3CDTF">2025-10-24T11:26:00Z</dcterms:created>
  <dcterms:modified xsi:type="dcterms:W3CDTF">2025-10-24T11:26:00Z</dcterms:modified>
</cp:coreProperties>
</file>